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80"/>
        <w:gridCol w:w="274"/>
        <w:gridCol w:w="151"/>
        <w:gridCol w:w="284"/>
        <w:gridCol w:w="425"/>
        <w:gridCol w:w="1394"/>
        <w:gridCol w:w="307"/>
        <w:gridCol w:w="1195"/>
        <w:gridCol w:w="364"/>
        <w:gridCol w:w="388"/>
        <w:gridCol w:w="2254"/>
      </w:tblGrid>
      <w:tr w:rsidR="00FA0A5F" w:rsidRPr="00281C1D" w:rsidTr="00FA0A5F">
        <w:tc>
          <w:tcPr>
            <w:tcW w:w="9016" w:type="dxa"/>
            <w:gridSpan w:val="11"/>
          </w:tcPr>
          <w:p w:rsidR="00FA0A5F" w:rsidRPr="00281C1D" w:rsidRDefault="00FA0A5F" w:rsidP="00FA0A5F">
            <w:pPr>
              <w:jc w:val="center"/>
              <w:rPr>
                <w:rFonts w:ascii="Arial" w:hAnsi="Arial" w:cs="Arial"/>
              </w:rPr>
            </w:pPr>
            <w:bookmarkStart w:id="0" w:name="_GoBack"/>
            <w:bookmarkEnd w:id="0"/>
          </w:p>
          <w:p w:rsidR="00FA0A5F" w:rsidRPr="00281C1D" w:rsidRDefault="00992A02" w:rsidP="00FA0A5F">
            <w:pPr>
              <w:jc w:val="center"/>
              <w:rPr>
                <w:rFonts w:ascii="Arial" w:hAnsi="Arial" w:cs="Arial"/>
                <w:b/>
                <w:sz w:val="32"/>
                <w:szCs w:val="32"/>
              </w:rPr>
            </w:pPr>
            <w:r w:rsidRPr="00281C1D">
              <w:rPr>
                <w:rFonts w:ascii="Arial" w:hAnsi="Arial" w:cs="Arial"/>
                <w:b/>
                <w:sz w:val="32"/>
                <w:szCs w:val="32"/>
              </w:rPr>
              <w:t xml:space="preserve">Sample </w:t>
            </w:r>
            <w:r w:rsidR="00FA0A5F" w:rsidRPr="00281C1D">
              <w:rPr>
                <w:rFonts w:ascii="Arial" w:hAnsi="Arial" w:cs="Arial"/>
                <w:b/>
                <w:sz w:val="32"/>
                <w:szCs w:val="32"/>
              </w:rPr>
              <w:t>Withdrawal Policy Statement</w:t>
            </w:r>
          </w:p>
          <w:p w:rsidR="00FA0A5F" w:rsidRPr="00281C1D" w:rsidRDefault="00FA0A5F" w:rsidP="00FA0A5F">
            <w:pPr>
              <w:jc w:val="center"/>
              <w:rPr>
                <w:rFonts w:ascii="Arial" w:hAnsi="Arial" w:cs="Arial"/>
                <w:color w:val="BFBFBF" w:themeColor="background1" w:themeShade="BF"/>
              </w:rPr>
            </w:pPr>
          </w:p>
        </w:tc>
      </w:tr>
      <w:tr w:rsidR="00FA0A5F" w:rsidRPr="00281C1D" w:rsidTr="001F3EF5">
        <w:tc>
          <w:tcPr>
            <w:tcW w:w="2405" w:type="dxa"/>
            <w:gridSpan w:val="3"/>
          </w:tcPr>
          <w:p w:rsidR="00FA0A5F" w:rsidRPr="00281C1D" w:rsidRDefault="00FA0A5F" w:rsidP="00FA0A5F">
            <w:pPr>
              <w:rPr>
                <w:rFonts w:ascii="Arial" w:hAnsi="Arial" w:cs="Arial"/>
                <w:color w:val="BFBFBF" w:themeColor="background1" w:themeShade="BF"/>
              </w:rPr>
            </w:pPr>
            <w:r w:rsidRPr="00281C1D">
              <w:rPr>
                <w:rFonts w:ascii="Arial" w:hAnsi="Arial" w:cs="Arial"/>
              </w:rPr>
              <w:t>Client Name:</w:t>
            </w:r>
          </w:p>
        </w:tc>
        <w:tc>
          <w:tcPr>
            <w:tcW w:w="3605" w:type="dxa"/>
            <w:gridSpan w:val="5"/>
          </w:tcPr>
          <w:p w:rsidR="00FA0A5F" w:rsidRPr="00281C1D" w:rsidRDefault="00FA0A5F" w:rsidP="00FA0A5F">
            <w:pPr>
              <w:jc w:val="center"/>
              <w:rPr>
                <w:rFonts w:ascii="Arial" w:hAnsi="Arial" w:cs="Arial"/>
                <w:color w:val="BFBFBF" w:themeColor="background1" w:themeShade="BF"/>
              </w:rPr>
            </w:pPr>
            <w:r w:rsidRPr="00281C1D">
              <w:rPr>
                <w:rFonts w:ascii="Arial" w:hAnsi="Arial" w:cs="Arial"/>
                <w:color w:val="BFBFBF" w:themeColor="background1" w:themeShade="BF"/>
              </w:rPr>
              <w:t>Insert name</w:t>
            </w:r>
          </w:p>
        </w:tc>
        <w:tc>
          <w:tcPr>
            <w:tcW w:w="3006" w:type="dxa"/>
            <w:gridSpan w:val="3"/>
          </w:tcPr>
          <w:p w:rsidR="00FA0A5F" w:rsidRPr="00281C1D" w:rsidRDefault="00FA0A5F" w:rsidP="00FA0A5F">
            <w:pPr>
              <w:jc w:val="center"/>
              <w:rPr>
                <w:rFonts w:ascii="Arial" w:hAnsi="Arial" w:cs="Arial"/>
                <w:color w:val="BFBFBF" w:themeColor="background1" w:themeShade="BF"/>
              </w:rPr>
            </w:pPr>
            <w:r w:rsidRPr="00281C1D">
              <w:rPr>
                <w:rFonts w:ascii="Arial" w:hAnsi="Arial" w:cs="Arial"/>
                <w:color w:val="BFBFBF" w:themeColor="background1" w:themeShade="BF"/>
              </w:rPr>
              <w:t>Insert age</w:t>
            </w:r>
          </w:p>
        </w:tc>
      </w:tr>
      <w:tr w:rsidR="00FA0A5F" w:rsidRPr="00281C1D" w:rsidTr="001F3EF5">
        <w:tc>
          <w:tcPr>
            <w:tcW w:w="2405" w:type="dxa"/>
            <w:gridSpan w:val="3"/>
          </w:tcPr>
          <w:p w:rsidR="00FA0A5F" w:rsidRPr="00281C1D" w:rsidRDefault="00FA0A5F" w:rsidP="00FA0A5F">
            <w:pPr>
              <w:rPr>
                <w:rFonts w:ascii="Arial" w:hAnsi="Arial" w:cs="Arial"/>
                <w:color w:val="BFBFBF" w:themeColor="background1" w:themeShade="BF"/>
              </w:rPr>
            </w:pPr>
            <w:r w:rsidRPr="00281C1D">
              <w:rPr>
                <w:rFonts w:ascii="Arial" w:hAnsi="Arial" w:cs="Arial"/>
              </w:rPr>
              <w:t>Name of spouse:</w:t>
            </w:r>
          </w:p>
        </w:tc>
        <w:tc>
          <w:tcPr>
            <w:tcW w:w="3605" w:type="dxa"/>
            <w:gridSpan w:val="5"/>
          </w:tcPr>
          <w:p w:rsidR="00FA0A5F" w:rsidRPr="00281C1D" w:rsidRDefault="00FA0A5F" w:rsidP="00FA0A5F">
            <w:pPr>
              <w:jc w:val="center"/>
              <w:rPr>
                <w:rFonts w:ascii="Arial" w:hAnsi="Arial" w:cs="Arial"/>
                <w:color w:val="BFBFBF" w:themeColor="background1" w:themeShade="BF"/>
              </w:rPr>
            </w:pPr>
            <w:r w:rsidRPr="00281C1D">
              <w:rPr>
                <w:rFonts w:ascii="Arial" w:hAnsi="Arial" w:cs="Arial"/>
                <w:color w:val="BFBFBF" w:themeColor="background1" w:themeShade="BF"/>
              </w:rPr>
              <w:t>Insert name</w:t>
            </w:r>
          </w:p>
        </w:tc>
        <w:tc>
          <w:tcPr>
            <w:tcW w:w="3006" w:type="dxa"/>
            <w:gridSpan w:val="3"/>
          </w:tcPr>
          <w:p w:rsidR="00FA0A5F" w:rsidRPr="00281C1D" w:rsidRDefault="00FA0A5F" w:rsidP="00FA0A5F">
            <w:pPr>
              <w:jc w:val="center"/>
              <w:rPr>
                <w:rFonts w:ascii="Arial" w:hAnsi="Arial" w:cs="Arial"/>
                <w:color w:val="BFBFBF" w:themeColor="background1" w:themeShade="BF"/>
              </w:rPr>
            </w:pPr>
            <w:r w:rsidRPr="00281C1D">
              <w:rPr>
                <w:rFonts w:ascii="Arial" w:hAnsi="Arial" w:cs="Arial"/>
                <w:color w:val="BFBFBF" w:themeColor="background1" w:themeShade="BF"/>
              </w:rPr>
              <w:t>Insert age</w:t>
            </w:r>
          </w:p>
        </w:tc>
      </w:tr>
      <w:tr w:rsidR="001F3EF5" w:rsidRPr="00281C1D" w:rsidTr="00D05D9B">
        <w:tc>
          <w:tcPr>
            <w:tcW w:w="1980" w:type="dxa"/>
          </w:tcPr>
          <w:p w:rsidR="001F3EF5" w:rsidRPr="00281C1D" w:rsidRDefault="001F3EF5" w:rsidP="00FA0A5F">
            <w:pPr>
              <w:rPr>
                <w:rFonts w:ascii="Arial" w:hAnsi="Arial" w:cs="Arial"/>
                <w:color w:val="BFBFBF" w:themeColor="background1" w:themeShade="BF"/>
              </w:rPr>
            </w:pPr>
            <w:r w:rsidRPr="00281C1D">
              <w:rPr>
                <w:rFonts w:ascii="Arial" w:hAnsi="Arial" w:cs="Arial"/>
              </w:rPr>
              <w:t>Portfolio Amount:</w:t>
            </w:r>
          </w:p>
        </w:tc>
        <w:tc>
          <w:tcPr>
            <w:tcW w:w="2835" w:type="dxa"/>
            <w:gridSpan w:val="6"/>
          </w:tcPr>
          <w:p w:rsidR="001F3EF5" w:rsidRPr="00281C1D" w:rsidRDefault="001F3EF5" w:rsidP="001F3EF5">
            <w:pPr>
              <w:jc w:val="center"/>
              <w:rPr>
                <w:rFonts w:ascii="Arial" w:hAnsi="Arial" w:cs="Arial"/>
                <w:color w:val="BFBFBF" w:themeColor="background1" w:themeShade="BF"/>
              </w:rPr>
            </w:pPr>
            <w:r w:rsidRPr="00281C1D">
              <w:rPr>
                <w:rFonts w:ascii="Arial" w:hAnsi="Arial" w:cs="Arial"/>
              </w:rPr>
              <w:t>£</w:t>
            </w:r>
            <w:r w:rsidRPr="00281C1D">
              <w:rPr>
                <w:rFonts w:ascii="Arial" w:hAnsi="Arial" w:cs="Arial"/>
                <w:color w:val="BFBFBF" w:themeColor="background1" w:themeShade="BF"/>
              </w:rPr>
              <w:t xml:space="preserve"> </w:t>
            </w:r>
            <w:r w:rsidR="0044019F" w:rsidRPr="00281C1D">
              <w:rPr>
                <w:rFonts w:ascii="Arial" w:hAnsi="Arial" w:cs="Arial"/>
                <w:color w:val="BFBFBF" w:themeColor="background1" w:themeShade="BF"/>
              </w:rPr>
              <w:t>(</w:t>
            </w:r>
            <w:r w:rsidRPr="00281C1D">
              <w:rPr>
                <w:rFonts w:ascii="Arial" w:hAnsi="Arial" w:cs="Arial"/>
                <w:color w:val="BFBFBF" w:themeColor="background1" w:themeShade="BF"/>
              </w:rPr>
              <w:t>insert amount</w:t>
            </w:r>
            <w:r w:rsidR="0044019F" w:rsidRPr="00281C1D">
              <w:rPr>
                <w:rFonts w:ascii="Arial" w:hAnsi="Arial" w:cs="Arial"/>
                <w:color w:val="BFBFBF" w:themeColor="background1" w:themeShade="BF"/>
              </w:rPr>
              <w:t>)</w:t>
            </w:r>
          </w:p>
        </w:tc>
        <w:tc>
          <w:tcPr>
            <w:tcW w:w="1559" w:type="dxa"/>
            <w:gridSpan w:val="2"/>
          </w:tcPr>
          <w:p w:rsidR="001F3EF5" w:rsidRPr="00281C1D" w:rsidRDefault="001F3EF5" w:rsidP="00FA0A5F">
            <w:pPr>
              <w:rPr>
                <w:rFonts w:ascii="Arial" w:hAnsi="Arial" w:cs="Arial"/>
                <w:color w:val="BFBFBF" w:themeColor="background1" w:themeShade="BF"/>
              </w:rPr>
            </w:pPr>
            <w:r w:rsidRPr="00281C1D">
              <w:rPr>
                <w:rFonts w:ascii="Arial" w:hAnsi="Arial" w:cs="Arial"/>
              </w:rPr>
              <w:t>Valuation date:</w:t>
            </w:r>
          </w:p>
        </w:tc>
        <w:tc>
          <w:tcPr>
            <w:tcW w:w="2642" w:type="dxa"/>
            <w:gridSpan w:val="2"/>
          </w:tcPr>
          <w:p w:rsidR="001F3EF5" w:rsidRPr="00281C1D" w:rsidRDefault="0044019F" w:rsidP="001F3EF5">
            <w:pPr>
              <w:jc w:val="center"/>
              <w:rPr>
                <w:rFonts w:ascii="Arial" w:hAnsi="Arial" w:cs="Arial"/>
                <w:color w:val="BFBFBF" w:themeColor="background1" w:themeShade="BF"/>
              </w:rPr>
            </w:pPr>
            <w:r w:rsidRPr="00281C1D">
              <w:rPr>
                <w:rFonts w:ascii="Arial" w:hAnsi="Arial" w:cs="Arial"/>
                <w:color w:val="BFBFBF" w:themeColor="background1" w:themeShade="BF"/>
              </w:rPr>
              <w:t>(</w:t>
            </w:r>
            <w:r w:rsidR="001F3EF5" w:rsidRPr="00281C1D">
              <w:rPr>
                <w:rFonts w:ascii="Arial" w:hAnsi="Arial" w:cs="Arial"/>
                <w:color w:val="BFBFBF" w:themeColor="background1" w:themeShade="BF"/>
              </w:rPr>
              <w:t>dd/mm/yy</w:t>
            </w:r>
            <w:r w:rsidRPr="00281C1D">
              <w:rPr>
                <w:rFonts w:ascii="Arial" w:hAnsi="Arial" w:cs="Arial"/>
                <w:color w:val="BFBFBF" w:themeColor="background1" w:themeShade="BF"/>
              </w:rPr>
              <w:t>)</w:t>
            </w:r>
          </w:p>
        </w:tc>
      </w:tr>
      <w:tr w:rsidR="001F3EF5" w:rsidRPr="00281C1D" w:rsidTr="001F3EF5">
        <w:tc>
          <w:tcPr>
            <w:tcW w:w="2689" w:type="dxa"/>
            <w:gridSpan w:val="4"/>
          </w:tcPr>
          <w:p w:rsidR="001F3EF5" w:rsidRPr="00281C1D" w:rsidRDefault="001F3EF5" w:rsidP="00FA0A5F">
            <w:pPr>
              <w:rPr>
                <w:rFonts w:ascii="Arial" w:hAnsi="Arial" w:cs="Arial"/>
                <w:color w:val="BFBFBF" w:themeColor="background1" w:themeShade="BF"/>
              </w:rPr>
            </w:pPr>
            <w:r w:rsidRPr="00281C1D">
              <w:rPr>
                <w:rFonts w:ascii="Arial" w:hAnsi="Arial" w:cs="Arial"/>
              </w:rPr>
              <w:t xml:space="preserve">Retirement Income </w:t>
            </w:r>
            <w:r w:rsidR="008710FB" w:rsidRPr="00281C1D">
              <w:rPr>
                <w:rFonts w:ascii="Arial" w:hAnsi="Arial" w:cs="Arial"/>
              </w:rPr>
              <w:t>Goals:</w:t>
            </w:r>
          </w:p>
        </w:tc>
        <w:tc>
          <w:tcPr>
            <w:tcW w:w="6327" w:type="dxa"/>
            <w:gridSpan w:val="7"/>
          </w:tcPr>
          <w:p w:rsidR="001F3EF5" w:rsidRPr="00281C1D" w:rsidRDefault="008710FB" w:rsidP="00FA0A5F">
            <w:pPr>
              <w:rPr>
                <w:rFonts w:ascii="Arial" w:hAnsi="Arial" w:cs="Arial"/>
                <w:color w:val="BFBFBF" w:themeColor="background1" w:themeShade="BF"/>
              </w:rPr>
            </w:pPr>
            <w:r w:rsidRPr="00281C1D">
              <w:rPr>
                <w:rFonts w:ascii="Arial" w:hAnsi="Arial" w:cs="Arial"/>
                <w:color w:val="BFBFBF" w:themeColor="background1" w:themeShade="BF"/>
              </w:rPr>
              <w:t>Insert as appropriate, below are some possible suggestions</w:t>
            </w:r>
          </w:p>
          <w:p w:rsidR="008710FB" w:rsidRPr="00281C1D" w:rsidRDefault="008710FB" w:rsidP="008710FB">
            <w:pPr>
              <w:pStyle w:val="ListParagraph"/>
              <w:numPr>
                <w:ilvl w:val="0"/>
                <w:numId w:val="2"/>
              </w:numPr>
              <w:rPr>
                <w:rFonts w:ascii="Arial" w:hAnsi="Arial" w:cs="Arial"/>
                <w:color w:val="BFBFBF" w:themeColor="background1" w:themeShade="BF"/>
              </w:rPr>
            </w:pPr>
            <w:r w:rsidRPr="00281C1D">
              <w:rPr>
                <w:rFonts w:ascii="Arial" w:hAnsi="Arial" w:cs="Arial"/>
                <w:color w:val="BFBFBF" w:themeColor="background1" w:themeShade="BF"/>
              </w:rPr>
              <w:t>To always have sufficient income to be able to meet your essential spending needs on an inflation adjusted basis throughout your lifetime(s)</w:t>
            </w:r>
          </w:p>
          <w:p w:rsidR="008710FB" w:rsidRPr="00281C1D" w:rsidRDefault="008710FB" w:rsidP="008710FB">
            <w:pPr>
              <w:pStyle w:val="ListParagraph"/>
              <w:numPr>
                <w:ilvl w:val="0"/>
                <w:numId w:val="2"/>
              </w:numPr>
              <w:rPr>
                <w:rFonts w:ascii="Arial" w:hAnsi="Arial" w:cs="Arial"/>
                <w:color w:val="BFBFBF" w:themeColor="background1" w:themeShade="BF"/>
              </w:rPr>
            </w:pPr>
            <w:r w:rsidRPr="00281C1D">
              <w:rPr>
                <w:rFonts w:ascii="Arial" w:hAnsi="Arial" w:cs="Arial"/>
                <w:color w:val="BFBFBF" w:themeColor="background1" w:themeShade="BF"/>
              </w:rPr>
              <w:t xml:space="preserve">To continue to be able to go on x holidays pa for the next </w:t>
            </w:r>
            <w:r w:rsidR="007D1384" w:rsidRPr="00281C1D">
              <w:rPr>
                <w:rFonts w:ascii="Arial" w:hAnsi="Arial" w:cs="Arial"/>
                <w:color w:val="BFBFBF" w:themeColor="background1" w:themeShade="BF"/>
              </w:rPr>
              <w:t>xx years and fund other leisure activities up to age 85</w:t>
            </w:r>
          </w:p>
          <w:p w:rsidR="008710FB" w:rsidRPr="00281C1D" w:rsidRDefault="007D1384" w:rsidP="008710FB">
            <w:pPr>
              <w:pStyle w:val="ListParagraph"/>
              <w:numPr>
                <w:ilvl w:val="0"/>
                <w:numId w:val="2"/>
              </w:numPr>
              <w:rPr>
                <w:rFonts w:ascii="Arial" w:hAnsi="Arial" w:cs="Arial"/>
                <w:color w:val="BFBFBF" w:themeColor="background1" w:themeShade="BF"/>
              </w:rPr>
            </w:pPr>
            <w:r w:rsidRPr="00281C1D">
              <w:rPr>
                <w:rFonts w:ascii="Arial" w:hAnsi="Arial" w:cs="Arial"/>
                <w:color w:val="BFBFBF" w:themeColor="background1" w:themeShade="BF"/>
              </w:rPr>
              <w:t>To minimise the possibility of outliving your retirement assets</w:t>
            </w:r>
          </w:p>
          <w:p w:rsidR="008710FB" w:rsidRPr="00281C1D" w:rsidRDefault="007D1384" w:rsidP="008710FB">
            <w:pPr>
              <w:pStyle w:val="ListParagraph"/>
              <w:numPr>
                <w:ilvl w:val="0"/>
                <w:numId w:val="2"/>
              </w:numPr>
              <w:rPr>
                <w:rFonts w:ascii="Arial" w:hAnsi="Arial" w:cs="Arial"/>
                <w:color w:val="BFBFBF" w:themeColor="background1" w:themeShade="BF"/>
              </w:rPr>
            </w:pPr>
            <w:r w:rsidRPr="00281C1D">
              <w:rPr>
                <w:rFonts w:ascii="Arial" w:hAnsi="Arial" w:cs="Arial"/>
                <w:color w:val="BFBFBF" w:themeColor="background1" w:themeShade="BF"/>
              </w:rPr>
              <w:t xml:space="preserve">To minimise the need for unplanned reductions in your lifestyle spending </w:t>
            </w:r>
            <w:r w:rsidR="0044019F" w:rsidRPr="00281C1D">
              <w:rPr>
                <w:rFonts w:ascii="Arial" w:hAnsi="Arial" w:cs="Arial"/>
                <w:color w:val="BFBFBF" w:themeColor="background1" w:themeShade="BF"/>
              </w:rPr>
              <w:t>up to age 85</w:t>
            </w:r>
          </w:p>
          <w:p w:rsidR="008710FB" w:rsidRPr="00281C1D" w:rsidRDefault="007D1384" w:rsidP="008710FB">
            <w:pPr>
              <w:pStyle w:val="ListParagraph"/>
              <w:numPr>
                <w:ilvl w:val="0"/>
                <w:numId w:val="2"/>
              </w:numPr>
              <w:rPr>
                <w:rFonts w:ascii="Arial" w:hAnsi="Arial" w:cs="Arial"/>
                <w:color w:val="BFBFBF" w:themeColor="background1" w:themeShade="BF"/>
              </w:rPr>
            </w:pPr>
            <w:r w:rsidRPr="00281C1D">
              <w:rPr>
                <w:rFonts w:ascii="Arial" w:hAnsi="Arial" w:cs="Arial"/>
                <w:color w:val="BFBFBF" w:themeColor="background1" w:themeShade="BF"/>
              </w:rPr>
              <w:t xml:space="preserve">To structure the sources of retirement withdrawals to maximise tax efficiency and </w:t>
            </w:r>
            <w:r w:rsidR="005369C6" w:rsidRPr="00281C1D">
              <w:rPr>
                <w:rFonts w:ascii="Arial" w:hAnsi="Arial" w:cs="Arial"/>
                <w:color w:val="BFBFBF" w:themeColor="background1" w:themeShade="BF"/>
              </w:rPr>
              <w:t>future bequests</w:t>
            </w:r>
          </w:p>
        </w:tc>
      </w:tr>
      <w:tr w:rsidR="0044019F" w:rsidRPr="00281C1D" w:rsidTr="00D05D9B">
        <w:tc>
          <w:tcPr>
            <w:tcW w:w="2254" w:type="dxa"/>
            <w:gridSpan w:val="2"/>
          </w:tcPr>
          <w:p w:rsidR="0044019F" w:rsidRPr="00281C1D" w:rsidRDefault="0044019F" w:rsidP="00FA0A5F">
            <w:pPr>
              <w:rPr>
                <w:rFonts w:ascii="Arial" w:hAnsi="Arial" w:cs="Arial"/>
                <w:color w:val="BFBFBF" w:themeColor="background1" w:themeShade="BF"/>
              </w:rPr>
            </w:pPr>
            <w:r w:rsidRPr="00281C1D">
              <w:rPr>
                <w:rFonts w:ascii="Arial" w:hAnsi="Arial" w:cs="Arial"/>
              </w:rPr>
              <w:t>Starting amount of income required (gross)</w:t>
            </w:r>
            <w:r w:rsidR="003050CF" w:rsidRPr="00281C1D">
              <w:rPr>
                <w:rFonts w:ascii="Arial" w:hAnsi="Arial" w:cs="Arial"/>
              </w:rPr>
              <w:t>:</w:t>
            </w:r>
          </w:p>
        </w:tc>
        <w:tc>
          <w:tcPr>
            <w:tcW w:w="2561" w:type="dxa"/>
            <w:gridSpan w:val="5"/>
          </w:tcPr>
          <w:p w:rsidR="0044019F" w:rsidRPr="00281C1D" w:rsidRDefault="0044019F" w:rsidP="00FA0A5F">
            <w:pPr>
              <w:rPr>
                <w:rFonts w:ascii="Arial" w:hAnsi="Arial" w:cs="Arial"/>
                <w:color w:val="BFBFBF" w:themeColor="background1" w:themeShade="BF"/>
              </w:rPr>
            </w:pPr>
          </w:p>
          <w:p w:rsidR="0044019F" w:rsidRPr="00281C1D" w:rsidRDefault="0044019F" w:rsidP="003050CF">
            <w:pPr>
              <w:jc w:val="center"/>
              <w:rPr>
                <w:rFonts w:ascii="Arial" w:hAnsi="Arial" w:cs="Arial"/>
                <w:color w:val="BFBFBF" w:themeColor="background1" w:themeShade="BF"/>
              </w:rPr>
            </w:pPr>
            <w:r w:rsidRPr="00281C1D">
              <w:rPr>
                <w:rFonts w:ascii="Arial" w:hAnsi="Arial" w:cs="Arial"/>
              </w:rPr>
              <w:t>£</w:t>
            </w:r>
            <w:r w:rsidRPr="00281C1D">
              <w:rPr>
                <w:rFonts w:ascii="Arial" w:hAnsi="Arial" w:cs="Arial"/>
                <w:color w:val="BFBFBF" w:themeColor="background1" w:themeShade="BF"/>
              </w:rPr>
              <w:t xml:space="preserve"> (insert amount)</w:t>
            </w:r>
          </w:p>
        </w:tc>
        <w:tc>
          <w:tcPr>
            <w:tcW w:w="1947" w:type="dxa"/>
            <w:gridSpan w:val="3"/>
          </w:tcPr>
          <w:p w:rsidR="0044019F" w:rsidRPr="00281C1D" w:rsidRDefault="003050CF" w:rsidP="00FA0A5F">
            <w:pPr>
              <w:rPr>
                <w:rFonts w:ascii="Arial" w:hAnsi="Arial" w:cs="Arial"/>
                <w:color w:val="BFBFBF" w:themeColor="background1" w:themeShade="BF"/>
              </w:rPr>
            </w:pPr>
            <w:r w:rsidRPr="00281C1D">
              <w:rPr>
                <w:rFonts w:ascii="Arial" w:hAnsi="Arial" w:cs="Arial"/>
              </w:rPr>
              <w:t>Initial percentage withdrawal rate from the portfolio:</w:t>
            </w:r>
          </w:p>
        </w:tc>
        <w:tc>
          <w:tcPr>
            <w:tcW w:w="2254" w:type="dxa"/>
          </w:tcPr>
          <w:p w:rsidR="0044019F" w:rsidRPr="00281C1D" w:rsidRDefault="0044019F" w:rsidP="00FA0A5F">
            <w:pPr>
              <w:rPr>
                <w:rFonts w:ascii="Arial" w:hAnsi="Arial" w:cs="Arial"/>
                <w:color w:val="BFBFBF" w:themeColor="background1" w:themeShade="BF"/>
              </w:rPr>
            </w:pPr>
          </w:p>
          <w:p w:rsidR="003050CF" w:rsidRPr="00281C1D" w:rsidRDefault="003050CF" w:rsidP="003050CF">
            <w:pPr>
              <w:jc w:val="center"/>
              <w:rPr>
                <w:rFonts w:ascii="Arial" w:hAnsi="Arial" w:cs="Arial"/>
                <w:color w:val="BFBFBF" w:themeColor="background1" w:themeShade="BF"/>
              </w:rPr>
            </w:pPr>
            <w:r w:rsidRPr="00281C1D">
              <w:rPr>
                <w:rFonts w:ascii="Arial" w:hAnsi="Arial" w:cs="Arial"/>
                <w:color w:val="BFBFBF" w:themeColor="background1" w:themeShade="BF"/>
              </w:rPr>
              <w:t>(x.xx)</w:t>
            </w:r>
            <w:r w:rsidR="00647F95" w:rsidRPr="00281C1D">
              <w:rPr>
                <w:rFonts w:ascii="Arial" w:hAnsi="Arial" w:cs="Arial"/>
                <w:color w:val="BFBFBF" w:themeColor="background1" w:themeShade="BF"/>
              </w:rPr>
              <w:t xml:space="preserve"> </w:t>
            </w:r>
            <w:r w:rsidRPr="00281C1D">
              <w:rPr>
                <w:rFonts w:ascii="Arial" w:hAnsi="Arial" w:cs="Arial"/>
              </w:rPr>
              <w:t>%</w:t>
            </w:r>
          </w:p>
        </w:tc>
      </w:tr>
      <w:tr w:rsidR="003050CF" w:rsidRPr="00281C1D" w:rsidTr="00D05D9B">
        <w:tc>
          <w:tcPr>
            <w:tcW w:w="2254" w:type="dxa"/>
            <w:gridSpan w:val="2"/>
          </w:tcPr>
          <w:p w:rsidR="003050CF" w:rsidRPr="00281C1D" w:rsidRDefault="003050CF" w:rsidP="00FA0A5F">
            <w:pPr>
              <w:rPr>
                <w:rFonts w:ascii="Arial" w:hAnsi="Arial" w:cs="Arial"/>
                <w:color w:val="BFBFBF" w:themeColor="background1" w:themeShade="BF"/>
              </w:rPr>
            </w:pPr>
            <w:r w:rsidRPr="00281C1D">
              <w:rPr>
                <w:rFonts w:ascii="Arial" w:hAnsi="Arial" w:cs="Arial"/>
              </w:rPr>
              <w:t>Initial amount needed for essential spending:</w:t>
            </w:r>
          </w:p>
        </w:tc>
        <w:tc>
          <w:tcPr>
            <w:tcW w:w="2561" w:type="dxa"/>
            <w:gridSpan w:val="5"/>
          </w:tcPr>
          <w:p w:rsidR="003050CF" w:rsidRPr="00281C1D" w:rsidRDefault="003050CF" w:rsidP="00FA0A5F">
            <w:pPr>
              <w:rPr>
                <w:rFonts w:ascii="Arial" w:hAnsi="Arial" w:cs="Arial"/>
                <w:color w:val="BFBFBF" w:themeColor="background1" w:themeShade="BF"/>
              </w:rPr>
            </w:pPr>
          </w:p>
          <w:p w:rsidR="003050CF" w:rsidRPr="00281C1D" w:rsidRDefault="003050CF" w:rsidP="003050CF">
            <w:pPr>
              <w:jc w:val="center"/>
              <w:rPr>
                <w:rFonts w:ascii="Arial" w:hAnsi="Arial" w:cs="Arial"/>
                <w:color w:val="BFBFBF" w:themeColor="background1" w:themeShade="BF"/>
              </w:rPr>
            </w:pPr>
            <w:r w:rsidRPr="00281C1D">
              <w:rPr>
                <w:rFonts w:ascii="Arial" w:hAnsi="Arial" w:cs="Arial"/>
              </w:rPr>
              <w:t>£</w:t>
            </w:r>
            <w:r w:rsidRPr="00281C1D">
              <w:rPr>
                <w:rFonts w:ascii="Arial" w:hAnsi="Arial" w:cs="Arial"/>
                <w:color w:val="BFBFBF" w:themeColor="background1" w:themeShade="BF"/>
              </w:rPr>
              <w:t xml:space="preserve"> (insert amount)</w:t>
            </w:r>
          </w:p>
        </w:tc>
        <w:tc>
          <w:tcPr>
            <w:tcW w:w="1947" w:type="dxa"/>
            <w:gridSpan w:val="3"/>
          </w:tcPr>
          <w:p w:rsidR="003050CF" w:rsidRPr="00281C1D" w:rsidRDefault="003050CF" w:rsidP="00FA0A5F">
            <w:pPr>
              <w:rPr>
                <w:rFonts w:ascii="Arial" w:hAnsi="Arial" w:cs="Arial"/>
                <w:color w:val="BFBFBF" w:themeColor="background1" w:themeShade="BF"/>
              </w:rPr>
            </w:pPr>
            <w:r w:rsidRPr="00281C1D">
              <w:rPr>
                <w:rFonts w:ascii="Arial" w:hAnsi="Arial" w:cs="Arial"/>
              </w:rPr>
              <w:t>Initial amount required for lifestyle spending:</w:t>
            </w:r>
          </w:p>
        </w:tc>
        <w:tc>
          <w:tcPr>
            <w:tcW w:w="2254" w:type="dxa"/>
          </w:tcPr>
          <w:p w:rsidR="003050CF" w:rsidRPr="00281C1D" w:rsidRDefault="003050CF" w:rsidP="00FA0A5F">
            <w:pPr>
              <w:rPr>
                <w:rFonts w:ascii="Arial" w:hAnsi="Arial" w:cs="Arial"/>
                <w:color w:val="BFBFBF" w:themeColor="background1" w:themeShade="BF"/>
              </w:rPr>
            </w:pPr>
          </w:p>
          <w:p w:rsidR="003050CF" w:rsidRPr="00281C1D" w:rsidRDefault="003050CF" w:rsidP="003050CF">
            <w:pPr>
              <w:jc w:val="center"/>
              <w:rPr>
                <w:rFonts w:ascii="Arial" w:hAnsi="Arial" w:cs="Arial"/>
                <w:color w:val="BFBFBF" w:themeColor="background1" w:themeShade="BF"/>
              </w:rPr>
            </w:pPr>
            <w:r w:rsidRPr="00281C1D">
              <w:rPr>
                <w:rFonts w:ascii="Arial" w:hAnsi="Arial" w:cs="Arial"/>
              </w:rPr>
              <w:t>£</w:t>
            </w:r>
            <w:r w:rsidRPr="00281C1D">
              <w:rPr>
                <w:rFonts w:ascii="Arial" w:hAnsi="Arial" w:cs="Arial"/>
                <w:color w:val="BFBFBF" w:themeColor="background1" w:themeShade="BF"/>
              </w:rPr>
              <w:t xml:space="preserve"> (insert amount)</w:t>
            </w:r>
          </w:p>
        </w:tc>
      </w:tr>
      <w:tr w:rsidR="003050CF" w:rsidRPr="00281C1D" w:rsidTr="00D05D9B">
        <w:tc>
          <w:tcPr>
            <w:tcW w:w="2254" w:type="dxa"/>
            <w:gridSpan w:val="2"/>
          </w:tcPr>
          <w:p w:rsidR="003050CF" w:rsidRPr="00281C1D" w:rsidRDefault="003050CF" w:rsidP="00FA0A5F">
            <w:pPr>
              <w:rPr>
                <w:rFonts w:ascii="Arial" w:hAnsi="Arial" w:cs="Arial"/>
              </w:rPr>
            </w:pPr>
            <w:r w:rsidRPr="00281C1D">
              <w:rPr>
                <w:rFonts w:ascii="Arial" w:hAnsi="Arial" w:cs="Arial"/>
              </w:rPr>
              <w:t>Probability of meeting essential spending needs until age 99</w:t>
            </w:r>
            <w:r w:rsidR="00647F95" w:rsidRPr="00281C1D">
              <w:rPr>
                <w:rFonts w:ascii="Arial" w:hAnsi="Arial" w:cs="Arial"/>
              </w:rPr>
              <w:t>:</w:t>
            </w:r>
          </w:p>
        </w:tc>
        <w:tc>
          <w:tcPr>
            <w:tcW w:w="2561" w:type="dxa"/>
            <w:gridSpan w:val="5"/>
          </w:tcPr>
          <w:p w:rsidR="003050CF" w:rsidRPr="00281C1D" w:rsidRDefault="003050CF" w:rsidP="00FA0A5F">
            <w:pPr>
              <w:rPr>
                <w:rFonts w:ascii="Arial" w:hAnsi="Arial" w:cs="Arial"/>
                <w:color w:val="BFBFBF" w:themeColor="background1" w:themeShade="BF"/>
              </w:rPr>
            </w:pPr>
          </w:p>
          <w:p w:rsidR="003050CF" w:rsidRPr="00281C1D" w:rsidRDefault="003050CF" w:rsidP="00647F95">
            <w:pPr>
              <w:jc w:val="center"/>
              <w:rPr>
                <w:rFonts w:ascii="Arial" w:hAnsi="Arial" w:cs="Arial"/>
                <w:color w:val="BFBFBF" w:themeColor="background1" w:themeShade="BF"/>
              </w:rPr>
            </w:pPr>
            <w:r w:rsidRPr="00281C1D">
              <w:rPr>
                <w:rFonts w:ascii="Arial" w:hAnsi="Arial" w:cs="Arial"/>
                <w:color w:val="BFBFBF" w:themeColor="background1" w:themeShade="BF"/>
              </w:rPr>
              <w:t>(</w:t>
            </w:r>
            <w:r w:rsidR="00647F95" w:rsidRPr="00281C1D">
              <w:rPr>
                <w:rFonts w:ascii="Arial" w:hAnsi="Arial" w:cs="Arial"/>
                <w:color w:val="BFBFBF" w:themeColor="background1" w:themeShade="BF"/>
              </w:rPr>
              <w:t xml:space="preserve">xx) </w:t>
            </w:r>
            <w:r w:rsidR="00647F95" w:rsidRPr="00281C1D">
              <w:rPr>
                <w:rFonts w:ascii="Arial" w:hAnsi="Arial" w:cs="Arial"/>
              </w:rPr>
              <w:t>%</w:t>
            </w:r>
          </w:p>
        </w:tc>
        <w:tc>
          <w:tcPr>
            <w:tcW w:w="1947" w:type="dxa"/>
            <w:gridSpan w:val="3"/>
          </w:tcPr>
          <w:p w:rsidR="003050CF" w:rsidRPr="00281C1D" w:rsidRDefault="00647F95" w:rsidP="00FA0A5F">
            <w:pPr>
              <w:rPr>
                <w:rFonts w:ascii="Arial" w:hAnsi="Arial" w:cs="Arial"/>
                <w:color w:val="BFBFBF" w:themeColor="background1" w:themeShade="BF"/>
              </w:rPr>
            </w:pPr>
            <w:r w:rsidRPr="00281C1D">
              <w:rPr>
                <w:rFonts w:ascii="Arial" w:hAnsi="Arial" w:cs="Arial"/>
              </w:rPr>
              <w:t>Probability of meeting lifestyle spending requirements until age 85:</w:t>
            </w:r>
          </w:p>
        </w:tc>
        <w:tc>
          <w:tcPr>
            <w:tcW w:w="2254" w:type="dxa"/>
          </w:tcPr>
          <w:p w:rsidR="003050CF" w:rsidRPr="00281C1D" w:rsidRDefault="003050CF" w:rsidP="00FA0A5F">
            <w:pPr>
              <w:rPr>
                <w:rFonts w:ascii="Arial" w:hAnsi="Arial" w:cs="Arial"/>
                <w:color w:val="BFBFBF" w:themeColor="background1" w:themeShade="BF"/>
              </w:rPr>
            </w:pPr>
          </w:p>
          <w:p w:rsidR="00647F95" w:rsidRPr="00281C1D" w:rsidRDefault="00647F95" w:rsidP="00647F95">
            <w:pPr>
              <w:jc w:val="center"/>
              <w:rPr>
                <w:rFonts w:ascii="Arial" w:hAnsi="Arial" w:cs="Arial"/>
                <w:color w:val="BFBFBF" w:themeColor="background1" w:themeShade="BF"/>
              </w:rPr>
            </w:pPr>
            <w:r w:rsidRPr="00281C1D">
              <w:rPr>
                <w:rFonts w:ascii="Arial" w:hAnsi="Arial" w:cs="Arial"/>
                <w:color w:val="BFBFBF" w:themeColor="background1" w:themeShade="BF"/>
              </w:rPr>
              <w:t xml:space="preserve">(xx) </w:t>
            </w:r>
            <w:r w:rsidRPr="00281C1D">
              <w:rPr>
                <w:rFonts w:ascii="Arial" w:hAnsi="Arial" w:cs="Arial"/>
              </w:rPr>
              <w:t>%</w:t>
            </w:r>
          </w:p>
        </w:tc>
      </w:tr>
      <w:tr w:rsidR="00AD496F" w:rsidRPr="00281C1D" w:rsidTr="00AD496F">
        <w:tc>
          <w:tcPr>
            <w:tcW w:w="2689" w:type="dxa"/>
            <w:gridSpan w:val="4"/>
          </w:tcPr>
          <w:p w:rsidR="00AD496F" w:rsidRPr="00281C1D" w:rsidRDefault="00AD496F" w:rsidP="00FA0A5F">
            <w:pPr>
              <w:rPr>
                <w:rFonts w:ascii="Arial" w:hAnsi="Arial" w:cs="Arial"/>
              </w:rPr>
            </w:pPr>
            <w:r w:rsidRPr="00281C1D">
              <w:rPr>
                <w:rFonts w:ascii="Arial" w:hAnsi="Arial" w:cs="Arial"/>
              </w:rPr>
              <w:t>Basis for future withdrawals:</w:t>
            </w:r>
          </w:p>
          <w:p w:rsidR="00AD496F" w:rsidRPr="00281C1D" w:rsidRDefault="00AD496F" w:rsidP="00FA0A5F">
            <w:pPr>
              <w:rPr>
                <w:rFonts w:ascii="Arial" w:hAnsi="Arial" w:cs="Arial"/>
              </w:rPr>
            </w:pPr>
          </w:p>
          <w:p w:rsidR="00AD496F" w:rsidRPr="00281C1D" w:rsidRDefault="00AD496F" w:rsidP="00FA0A5F">
            <w:pPr>
              <w:rPr>
                <w:rFonts w:ascii="Arial" w:hAnsi="Arial" w:cs="Arial"/>
              </w:rPr>
            </w:pPr>
            <w:r w:rsidRPr="00281C1D">
              <w:rPr>
                <w:rFonts w:ascii="Arial" w:hAnsi="Arial" w:cs="Arial"/>
              </w:rPr>
              <w:t>Essential Spending:</w:t>
            </w:r>
          </w:p>
          <w:p w:rsidR="00AD496F" w:rsidRPr="00281C1D" w:rsidRDefault="00AD496F" w:rsidP="00FA0A5F">
            <w:pPr>
              <w:rPr>
                <w:rFonts w:ascii="Arial" w:hAnsi="Arial" w:cs="Arial"/>
              </w:rPr>
            </w:pPr>
          </w:p>
          <w:p w:rsidR="001A5940" w:rsidRPr="00281C1D" w:rsidRDefault="001A5940" w:rsidP="00FA0A5F">
            <w:pPr>
              <w:rPr>
                <w:rFonts w:ascii="Arial" w:hAnsi="Arial" w:cs="Arial"/>
              </w:rPr>
            </w:pPr>
          </w:p>
          <w:p w:rsidR="001A5940" w:rsidRPr="00281C1D" w:rsidRDefault="001A5940" w:rsidP="00FA0A5F">
            <w:pPr>
              <w:rPr>
                <w:rFonts w:ascii="Arial" w:hAnsi="Arial" w:cs="Arial"/>
              </w:rPr>
            </w:pPr>
          </w:p>
          <w:p w:rsidR="001A5940" w:rsidRPr="00281C1D" w:rsidRDefault="001A5940" w:rsidP="00FA0A5F">
            <w:pPr>
              <w:rPr>
                <w:rFonts w:ascii="Arial" w:hAnsi="Arial" w:cs="Arial"/>
              </w:rPr>
            </w:pPr>
          </w:p>
          <w:p w:rsidR="00AD496F" w:rsidRPr="00281C1D" w:rsidRDefault="00AD496F" w:rsidP="00FA0A5F">
            <w:pPr>
              <w:rPr>
                <w:rFonts w:ascii="Arial" w:hAnsi="Arial" w:cs="Arial"/>
                <w:color w:val="BFBFBF" w:themeColor="background1" w:themeShade="BF"/>
              </w:rPr>
            </w:pPr>
            <w:r w:rsidRPr="00281C1D">
              <w:rPr>
                <w:rFonts w:ascii="Arial" w:hAnsi="Arial" w:cs="Arial"/>
              </w:rPr>
              <w:t>Lifestyle Spending:</w:t>
            </w:r>
          </w:p>
        </w:tc>
        <w:tc>
          <w:tcPr>
            <w:tcW w:w="6327" w:type="dxa"/>
            <w:gridSpan w:val="7"/>
          </w:tcPr>
          <w:p w:rsidR="00AD496F" w:rsidRPr="00281C1D" w:rsidRDefault="00AD496F" w:rsidP="00FA0A5F">
            <w:pPr>
              <w:rPr>
                <w:rFonts w:ascii="Arial" w:hAnsi="Arial" w:cs="Arial"/>
              </w:rPr>
            </w:pPr>
            <w:r w:rsidRPr="00281C1D">
              <w:rPr>
                <w:rFonts w:ascii="Arial" w:hAnsi="Arial" w:cs="Arial"/>
              </w:rPr>
              <w:t xml:space="preserve">The probability of meeting your essential and lifestyle spending needs </w:t>
            </w:r>
            <w:r w:rsidR="001A5940" w:rsidRPr="00281C1D">
              <w:rPr>
                <w:rFonts w:ascii="Arial" w:hAnsi="Arial" w:cs="Arial"/>
              </w:rPr>
              <w:t>have been calculated on the following basis:</w:t>
            </w:r>
          </w:p>
          <w:p w:rsidR="001A5940" w:rsidRPr="00281C1D" w:rsidRDefault="001A5940" w:rsidP="00FA0A5F">
            <w:pPr>
              <w:rPr>
                <w:rFonts w:ascii="Arial" w:hAnsi="Arial" w:cs="Arial"/>
                <w:color w:val="BFBFBF" w:themeColor="background1" w:themeShade="BF"/>
              </w:rPr>
            </w:pPr>
          </w:p>
          <w:p w:rsidR="001A5940" w:rsidRPr="00281C1D" w:rsidRDefault="001A5940" w:rsidP="00FA0A5F">
            <w:pPr>
              <w:rPr>
                <w:rFonts w:ascii="Arial" w:hAnsi="Arial" w:cs="Arial"/>
              </w:rPr>
            </w:pPr>
            <w:r w:rsidRPr="00281C1D">
              <w:rPr>
                <w:rFonts w:ascii="Arial" w:hAnsi="Arial" w:cs="Arial"/>
              </w:rPr>
              <w:t>Your starting amount of income required to meet your essential spending needs will be increased at the beginning of each (plan or tax) year with reference to the prevailing level of inflation as measured by the CPI index</w:t>
            </w:r>
          </w:p>
          <w:p w:rsidR="001A5940" w:rsidRPr="00281C1D" w:rsidRDefault="001A5940" w:rsidP="00FA0A5F">
            <w:pPr>
              <w:rPr>
                <w:rFonts w:ascii="Arial" w:hAnsi="Arial" w:cs="Arial"/>
                <w:color w:val="BFBFBF" w:themeColor="background1" w:themeShade="BF"/>
              </w:rPr>
            </w:pPr>
          </w:p>
          <w:p w:rsidR="001A5940" w:rsidRPr="00281C1D" w:rsidRDefault="001A5940" w:rsidP="00FA0A5F">
            <w:pPr>
              <w:rPr>
                <w:rFonts w:ascii="Arial" w:hAnsi="Arial" w:cs="Arial"/>
                <w:color w:val="BFBFBF" w:themeColor="background1" w:themeShade="BF"/>
              </w:rPr>
            </w:pPr>
            <w:r w:rsidRPr="00281C1D">
              <w:rPr>
                <w:rFonts w:ascii="Arial" w:hAnsi="Arial" w:cs="Arial"/>
              </w:rPr>
              <w:t>Your starting amount of income for lifestyle spending will</w:t>
            </w:r>
            <w:r w:rsidRPr="00281C1D">
              <w:rPr>
                <w:rFonts w:ascii="Arial" w:hAnsi="Arial" w:cs="Arial"/>
                <w:color w:val="BFBFBF" w:themeColor="background1" w:themeShade="BF"/>
              </w:rPr>
              <w:t xml:space="preserve"> (choose the appropriate inflation treatment from the three options)..</w:t>
            </w:r>
          </w:p>
          <w:p w:rsidR="001A5940" w:rsidRPr="00281C1D" w:rsidRDefault="001A5940" w:rsidP="00FA0A5F">
            <w:pPr>
              <w:rPr>
                <w:rFonts w:ascii="Arial" w:hAnsi="Arial" w:cs="Arial"/>
                <w:color w:val="BFBFBF" w:themeColor="background1" w:themeShade="BF"/>
              </w:rPr>
            </w:pPr>
          </w:p>
          <w:p w:rsidR="001A5940" w:rsidRPr="00281C1D" w:rsidRDefault="001A5940" w:rsidP="001A5940">
            <w:pPr>
              <w:pStyle w:val="ListParagraph"/>
              <w:numPr>
                <w:ilvl w:val="0"/>
                <w:numId w:val="3"/>
              </w:numPr>
              <w:rPr>
                <w:rFonts w:ascii="Arial" w:hAnsi="Arial" w:cs="Arial"/>
                <w:color w:val="BFBFBF" w:themeColor="background1" w:themeShade="BF"/>
              </w:rPr>
            </w:pPr>
            <w:r w:rsidRPr="00281C1D">
              <w:rPr>
                <w:rFonts w:ascii="Arial" w:hAnsi="Arial" w:cs="Arial"/>
                <w:color w:val="BFBFBF" w:themeColor="background1" w:themeShade="BF"/>
              </w:rPr>
              <w:t>Also be increased each year in line with CPI inflation up to age 85</w:t>
            </w:r>
            <w:r w:rsidR="00440B57" w:rsidRPr="00281C1D">
              <w:rPr>
                <w:rFonts w:ascii="Arial" w:hAnsi="Arial" w:cs="Arial"/>
                <w:color w:val="BFBFBF" w:themeColor="background1" w:themeShade="BF"/>
              </w:rPr>
              <w:t>. This will maintain the purchasing power of withdrawals over the this term</w:t>
            </w:r>
          </w:p>
          <w:p w:rsidR="001A5940" w:rsidRPr="00281C1D" w:rsidRDefault="001A5940" w:rsidP="001A5940">
            <w:pPr>
              <w:pStyle w:val="ListParagraph"/>
              <w:numPr>
                <w:ilvl w:val="0"/>
                <w:numId w:val="3"/>
              </w:numPr>
              <w:rPr>
                <w:rFonts w:ascii="Arial" w:hAnsi="Arial" w:cs="Arial"/>
                <w:color w:val="BFBFBF" w:themeColor="background1" w:themeShade="BF"/>
              </w:rPr>
            </w:pPr>
            <w:r w:rsidRPr="00281C1D">
              <w:rPr>
                <w:rFonts w:ascii="Arial" w:hAnsi="Arial" w:cs="Arial"/>
                <w:color w:val="BFBFBF" w:themeColor="background1" w:themeShade="BF"/>
              </w:rPr>
              <w:t xml:space="preserve">Increase each year at a level of 1% below the prevailing CPI index. For example, if CPI is </w:t>
            </w:r>
            <w:r w:rsidR="003B6012" w:rsidRPr="00281C1D">
              <w:rPr>
                <w:rFonts w:ascii="Arial" w:hAnsi="Arial" w:cs="Arial"/>
                <w:color w:val="BFBFBF" w:themeColor="background1" w:themeShade="BF"/>
              </w:rPr>
              <w:t>running at 3% your income to cover lifestyle spending will be increased by 2%, up until age 85</w:t>
            </w:r>
            <w:r w:rsidR="00440B57" w:rsidRPr="00281C1D">
              <w:rPr>
                <w:rFonts w:ascii="Arial" w:hAnsi="Arial" w:cs="Arial"/>
                <w:color w:val="BFBFBF" w:themeColor="background1" w:themeShade="BF"/>
              </w:rPr>
              <w:t>. Withdrawals over the term will therefore rise in nominal terms but decline in real terms</w:t>
            </w:r>
          </w:p>
          <w:p w:rsidR="003B6012" w:rsidRPr="00281C1D" w:rsidRDefault="003B6012" w:rsidP="001A5940">
            <w:pPr>
              <w:pStyle w:val="ListParagraph"/>
              <w:numPr>
                <w:ilvl w:val="0"/>
                <w:numId w:val="3"/>
              </w:numPr>
              <w:rPr>
                <w:rFonts w:ascii="Arial" w:hAnsi="Arial" w:cs="Arial"/>
                <w:color w:val="BFBFBF" w:themeColor="background1" w:themeShade="BF"/>
              </w:rPr>
            </w:pPr>
            <w:r w:rsidRPr="00281C1D">
              <w:rPr>
                <w:rFonts w:ascii="Arial" w:hAnsi="Arial" w:cs="Arial"/>
                <w:color w:val="BFBFBF" w:themeColor="background1" w:themeShade="BF"/>
              </w:rPr>
              <w:lastRenderedPageBreak/>
              <w:t xml:space="preserve">Not be adjusted for the effects of inflation and will remain </w:t>
            </w:r>
            <w:r w:rsidR="00440B57" w:rsidRPr="00281C1D">
              <w:rPr>
                <w:rFonts w:ascii="Arial" w:hAnsi="Arial" w:cs="Arial"/>
                <w:color w:val="BFBFBF" w:themeColor="background1" w:themeShade="BF"/>
              </w:rPr>
              <w:t xml:space="preserve">fixed </w:t>
            </w:r>
            <w:r w:rsidRPr="00281C1D">
              <w:rPr>
                <w:rFonts w:ascii="Arial" w:hAnsi="Arial" w:cs="Arial"/>
                <w:color w:val="BFBFBF" w:themeColor="background1" w:themeShade="BF"/>
              </w:rPr>
              <w:t>at £xxxxx up until age 85</w:t>
            </w:r>
            <w:r w:rsidR="00440B57" w:rsidRPr="00281C1D">
              <w:rPr>
                <w:rFonts w:ascii="Arial" w:hAnsi="Arial" w:cs="Arial"/>
                <w:color w:val="BFBFBF" w:themeColor="background1" w:themeShade="BF"/>
              </w:rPr>
              <w:t>. The implication is therefore that withdrawals will decline in real terms over time</w:t>
            </w:r>
            <w:r w:rsidRPr="00281C1D">
              <w:rPr>
                <w:rFonts w:ascii="Arial" w:hAnsi="Arial" w:cs="Arial"/>
                <w:color w:val="BFBFBF" w:themeColor="background1" w:themeShade="BF"/>
              </w:rPr>
              <w:t xml:space="preserve"> </w:t>
            </w:r>
          </w:p>
          <w:p w:rsidR="003B6012" w:rsidRPr="00281C1D" w:rsidRDefault="003B6012" w:rsidP="003B6012">
            <w:pPr>
              <w:pStyle w:val="ListParagraph"/>
              <w:rPr>
                <w:rFonts w:ascii="Arial" w:hAnsi="Arial" w:cs="Arial"/>
                <w:color w:val="BFBFBF" w:themeColor="background1" w:themeShade="BF"/>
              </w:rPr>
            </w:pPr>
          </w:p>
        </w:tc>
      </w:tr>
      <w:tr w:rsidR="00440B57" w:rsidRPr="00281C1D" w:rsidTr="00440B57">
        <w:tc>
          <w:tcPr>
            <w:tcW w:w="3114" w:type="dxa"/>
            <w:gridSpan w:val="5"/>
          </w:tcPr>
          <w:p w:rsidR="00440B57" w:rsidRPr="00281C1D" w:rsidRDefault="00440B57" w:rsidP="00FA0A5F">
            <w:pPr>
              <w:rPr>
                <w:rFonts w:ascii="Arial" w:hAnsi="Arial" w:cs="Arial"/>
                <w:color w:val="BFBFBF" w:themeColor="background1" w:themeShade="BF"/>
              </w:rPr>
            </w:pPr>
            <w:r w:rsidRPr="00281C1D">
              <w:rPr>
                <w:rFonts w:ascii="Arial" w:hAnsi="Arial" w:cs="Arial"/>
              </w:rPr>
              <w:lastRenderedPageBreak/>
              <w:t>Initial Portfolio asset allocation:</w:t>
            </w:r>
          </w:p>
        </w:tc>
        <w:tc>
          <w:tcPr>
            <w:tcW w:w="2896" w:type="dxa"/>
            <w:gridSpan w:val="3"/>
          </w:tcPr>
          <w:p w:rsidR="00440B57" w:rsidRPr="00281C1D" w:rsidRDefault="00440B57" w:rsidP="00440B57">
            <w:pPr>
              <w:jc w:val="center"/>
              <w:rPr>
                <w:rFonts w:ascii="Arial" w:hAnsi="Arial" w:cs="Arial"/>
                <w:color w:val="BFBFBF" w:themeColor="background1" w:themeShade="BF"/>
              </w:rPr>
            </w:pPr>
            <w:r w:rsidRPr="00281C1D">
              <w:rPr>
                <w:rFonts w:ascii="Arial" w:hAnsi="Arial" w:cs="Arial"/>
              </w:rPr>
              <w:t xml:space="preserve">Equities </w:t>
            </w:r>
            <w:r w:rsidRPr="00281C1D">
              <w:rPr>
                <w:rFonts w:ascii="Arial" w:hAnsi="Arial" w:cs="Arial"/>
                <w:color w:val="BFBFBF" w:themeColor="background1" w:themeShade="BF"/>
              </w:rPr>
              <w:t xml:space="preserve">(xx) </w:t>
            </w:r>
            <w:r w:rsidRPr="00281C1D">
              <w:rPr>
                <w:rFonts w:ascii="Arial" w:hAnsi="Arial" w:cs="Arial"/>
              </w:rPr>
              <w:t>%</w:t>
            </w:r>
          </w:p>
        </w:tc>
        <w:tc>
          <w:tcPr>
            <w:tcW w:w="3006" w:type="dxa"/>
            <w:gridSpan w:val="3"/>
          </w:tcPr>
          <w:p w:rsidR="00440B57" w:rsidRPr="00281C1D" w:rsidRDefault="00440B57" w:rsidP="00440B57">
            <w:pPr>
              <w:jc w:val="center"/>
              <w:rPr>
                <w:rFonts w:ascii="Arial" w:hAnsi="Arial" w:cs="Arial"/>
                <w:color w:val="BFBFBF" w:themeColor="background1" w:themeShade="BF"/>
              </w:rPr>
            </w:pPr>
            <w:r w:rsidRPr="00281C1D">
              <w:rPr>
                <w:rFonts w:ascii="Arial" w:hAnsi="Arial" w:cs="Arial"/>
              </w:rPr>
              <w:t xml:space="preserve">Fixed Income </w:t>
            </w:r>
            <w:r w:rsidRPr="00281C1D">
              <w:rPr>
                <w:rFonts w:ascii="Arial" w:hAnsi="Arial" w:cs="Arial"/>
                <w:color w:val="BFBFBF" w:themeColor="background1" w:themeShade="BF"/>
              </w:rPr>
              <w:t xml:space="preserve">(xx) </w:t>
            </w:r>
            <w:r w:rsidRPr="00281C1D">
              <w:rPr>
                <w:rFonts w:ascii="Arial" w:hAnsi="Arial" w:cs="Arial"/>
              </w:rPr>
              <w:t>%</w:t>
            </w:r>
          </w:p>
        </w:tc>
      </w:tr>
      <w:tr w:rsidR="005F785D" w:rsidRPr="00281C1D" w:rsidTr="00D05D9B">
        <w:tc>
          <w:tcPr>
            <w:tcW w:w="4815" w:type="dxa"/>
            <w:gridSpan w:val="7"/>
          </w:tcPr>
          <w:p w:rsidR="005F785D" w:rsidRPr="00281C1D" w:rsidRDefault="005F785D" w:rsidP="00FA0A5F">
            <w:pPr>
              <w:rPr>
                <w:rFonts w:ascii="Arial" w:hAnsi="Arial" w:cs="Arial"/>
              </w:rPr>
            </w:pPr>
            <w:r w:rsidRPr="00281C1D">
              <w:rPr>
                <w:rFonts w:ascii="Arial" w:hAnsi="Arial" w:cs="Arial"/>
              </w:rPr>
              <w:t>Agreed plan review frequency:</w:t>
            </w:r>
          </w:p>
        </w:tc>
        <w:tc>
          <w:tcPr>
            <w:tcW w:w="4201" w:type="dxa"/>
            <w:gridSpan w:val="4"/>
          </w:tcPr>
          <w:p w:rsidR="005F785D" w:rsidRPr="00281C1D" w:rsidRDefault="005F785D" w:rsidP="00440B57">
            <w:pPr>
              <w:jc w:val="center"/>
              <w:rPr>
                <w:rFonts w:ascii="Arial" w:hAnsi="Arial" w:cs="Arial"/>
              </w:rPr>
            </w:pPr>
            <w:r w:rsidRPr="00281C1D">
              <w:rPr>
                <w:rFonts w:ascii="Arial" w:hAnsi="Arial" w:cs="Arial"/>
                <w:color w:val="AEAAAA" w:themeColor="background2" w:themeShade="BF"/>
              </w:rPr>
              <w:t>Yearly/half yearly/quarterly</w:t>
            </w:r>
          </w:p>
        </w:tc>
      </w:tr>
      <w:tr w:rsidR="00440B57" w:rsidRPr="00281C1D" w:rsidTr="00D05D9B">
        <w:tc>
          <w:tcPr>
            <w:tcW w:w="4815" w:type="dxa"/>
            <w:gridSpan w:val="7"/>
          </w:tcPr>
          <w:p w:rsidR="00440B57" w:rsidRPr="00281C1D" w:rsidRDefault="00440B57" w:rsidP="00FA0A5F">
            <w:pPr>
              <w:rPr>
                <w:rFonts w:ascii="Arial" w:hAnsi="Arial" w:cs="Arial"/>
                <w:color w:val="BFBFBF" w:themeColor="background1" w:themeShade="BF"/>
              </w:rPr>
            </w:pPr>
            <w:r w:rsidRPr="00281C1D">
              <w:rPr>
                <w:rFonts w:ascii="Arial" w:hAnsi="Arial" w:cs="Arial"/>
              </w:rPr>
              <w:t>Assumed total fees:</w:t>
            </w:r>
          </w:p>
        </w:tc>
        <w:tc>
          <w:tcPr>
            <w:tcW w:w="4201" w:type="dxa"/>
            <w:gridSpan w:val="4"/>
          </w:tcPr>
          <w:p w:rsidR="00440B57" w:rsidRPr="00281C1D" w:rsidRDefault="00D05D9B" w:rsidP="00440B57">
            <w:pPr>
              <w:jc w:val="center"/>
              <w:rPr>
                <w:rFonts w:ascii="Arial" w:hAnsi="Arial" w:cs="Arial"/>
                <w:color w:val="BFBFBF" w:themeColor="background1" w:themeShade="BF"/>
              </w:rPr>
            </w:pPr>
            <w:r w:rsidRPr="00281C1D">
              <w:rPr>
                <w:rFonts w:ascii="Arial" w:hAnsi="Arial" w:cs="Arial"/>
              </w:rPr>
              <w:t>1.50</w:t>
            </w:r>
            <w:r w:rsidR="00440B57" w:rsidRPr="00281C1D">
              <w:rPr>
                <w:rFonts w:ascii="Arial" w:hAnsi="Arial" w:cs="Arial"/>
              </w:rPr>
              <w:t xml:space="preserve"> % pa</w:t>
            </w:r>
          </w:p>
        </w:tc>
      </w:tr>
      <w:tr w:rsidR="00D05D9B" w:rsidRPr="00281C1D" w:rsidTr="00D05D9B">
        <w:tc>
          <w:tcPr>
            <w:tcW w:w="2689" w:type="dxa"/>
            <w:gridSpan w:val="4"/>
          </w:tcPr>
          <w:p w:rsidR="00D05D9B" w:rsidRPr="00281C1D" w:rsidRDefault="00D05D9B" w:rsidP="00FA0A5F">
            <w:pPr>
              <w:rPr>
                <w:rFonts w:ascii="Arial" w:hAnsi="Arial" w:cs="Arial"/>
                <w:color w:val="BFBFBF" w:themeColor="background1" w:themeShade="BF"/>
              </w:rPr>
            </w:pPr>
            <w:r w:rsidRPr="00281C1D">
              <w:rPr>
                <w:rFonts w:ascii="Arial" w:hAnsi="Arial" w:cs="Arial"/>
                <w:color w:val="000000" w:themeColor="text1"/>
              </w:rPr>
              <w:t>Sources of withdrawals:</w:t>
            </w:r>
          </w:p>
        </w:tc>
        <w:tc>
          <w:tcPr>
            <w:tcW w:w="6327" w:type="dxa"/>
            <w:gridSpan w:val="7"/>
          </w:tcPr>
          <w:p w:rsidR="005F785D" w:rsidRPr="00281C1D" w:rsidRDefault="005F785D" w:rsidP="00FA0A5F">
            <w:pPr>
              <w:rPr>
                <w:rFonts w:ascii="Arial" w:hAnsi="Arial" w:cs="Arial"/>
                <w:color w:val="BFBFBF" w:themeColor="background1" w:themeShade="BF"/>
              </w:rPr>
            </w:pPr>
          </w:p>
          <w:p w:rsidR="005F785D" w:rsidRPr="00281C1D" w:rsidRDefault="005F785D" w:rsidP="00FA0A5F">
            <w:pPr>
              <w:rPr>
                <w:rFonts w:ascii="Arial" w:hAnsi="Arial" w:cs="Arial"/>
                <w:color w:val="BFBFBF" w:themeColor="background1" w:themeShade="BF"/>
              </w:rPr>
            </w:pPr>
            <w:r w:rsidRPr="00281C1D">
              <w:rPr>
                <w:rFonts w:ascii="Arial" w:hAnsi="Arial" w:cs="Arial"/>
                <w:color w:val="BFBFBF" w:themeColor="background1" w:themeShade="BF"/>
              </w:rPr>
              <w:t xml:space="preserve">Where maintaining a level of assets to pass on to beneficiaries has been agreed, we will normally look to fund withdrawals from liquid non pension assets initially, to maximise the inheritance tax benefits, although income and capital gains tax will also be considered on a year by year basis. </w:t>
            </w:r>
          </w:p>
          <w:p w:rsidR="00D05D9B" w:rsidRPr="00281C1D" w:rsidRDefault="00D05D9B" w:rsidP="00FA0A5F">
            <w:pPr>
              <w:rPr>
                <w:rFonts w:ascii="Arial" w:hAnsi="Arial" w:cs="Arial"/>
                <w:color w:val="BFBFBF" w:themeColor="background1" w:themeShade="BF"/>
              </w:rPr>
            </w:pPr>
          </w:p>
          <w:p w:rsidR="00D05D9B" w:rsidRPr="00281C1D" w:rsidRDefault="00D05D9B" w:rsidP="00FA0A5F">
            <w:pPr>
              <w:rPr>
                <w:rFonts w:ascii="Arial" w:hAnsi="Arial" w:cs="Arial"/>
                <w:color w:val="BFBFBF" w:themeColor="background1" w:themeShade="BF"/>
              </w:rPr>
            </w:pPr>
            <w:r w:rsidRPr="00281C1D">
              <w:rPr>
                <w:rFonts w:ascii="Arial" w:hAnsi="Arial" w:cs="Arial"/>
                <w:color w:val="BFBFBF" w:themeColor="background1" w:themeShade="BF"/>
              </w:rPr>
              <w:t xml:space="preserve">All interest and dividends are accumulated within the platform cash account. Following years of positive returns that cause an equity holding to exceed its target allocation, the excess amount will be sold down and reinvested in </w:t>
            </w:r>
            <w:r w:rsidR="005F785D" w:rsidRPr="00281C1D">
              <w:rPr>
                <w:rFonts w:ascii="Arial" w:hAnsi="Arial" w:cs="Arial"/>
                <w:color w:val="BFBFBF" w:themeColor="background1" w:themeShade="BF"/>
              </w:rPr>
              <w:t>c</w:t>
            </w:r>
            <w:r w:rsidRPr="00281C1D">
              <w:rPr>
                <w:rFonts w:ascii="Arial" w:hAnsi="Arial" w:cs="Arial"/>
                <w:color w:val="BFBFBF" w:themeColor="background1" w:themeShade="BF"/>
              </w:rPr>
              <w:t xml:space="preserve">ash or </w:t>
            </w:r>
            <w:r w:rsidR="005F785D" w:rsidRPr="00281C1D">
              <w:rPr>
                <w:rFonts w:ascii="Arial" w:hAnsi="Arial" w:cs="Arial"/>
                <w:color w:val="BFBFBF" w:themeColor="background1" w:themeShade="BF"/>
              </w:rPr>
              <w:t>f</w:t>
            </w:r>
            <w:r w:rsidRPr="00281C1D">
              <w:rPr>
                <w:rFonts w:ascii="Arial" w:hAnsi="Arial" w:cs="Arial"/>
                <w:color w:val="BFBFBF" w:themeColor="background1" w:themeShade="BF"/>
              </w:rPr>
              <w:t xml:space="preserve">ixed </w:t>
            </w:r>
            <w:r w:rsidR="005F785D" w:rsidRPr="00281C1D">
              <w:rPr>
                <w:rFonts w:ascii="Arial" w:hAnsi="Arial" w:cs="Arial"/>
                <w:color w:val="BFBFBF" w:themeColor="background1" w:themeShade="BF"/>
              </w:rPr>
              <w:t>i</w:t>
            </w:r>
            <w:r w:rsidRPr="00281C1D">
              <w:rPr>
                <w:rFonts w:ascii="Arial" w:hAnsi="Arial" w:cs="Arial"/>
                <w:color w:val="BFBFBF" w:themeColor="background1" w:themeShade="BF"/>
              </w:rPr>
              <w:t xml:space="preserve">ncome to fund future withdrawals. </w:t>
            </w:r>
          </w:p>
          <w:p w:rsidR="005F785D" w:rsidRPr="00281C1D" w:rsidRDefault="00D05D9B" w:rsidP="00FA0A5F">
            <w:pPr>
              <w:rPr>
                <w:rFonts w:ascii="Arial" w:hAnsi="Arial" w:cs="Arial"/>
                <w:color w:val="BFBFBF" w:themeColor="background1" w:themeShade="BF"/>
              </w:rPr>
            </w:pPr>
            <w:r w:rsidRPr="00281C1D">
              <w:rPr>
                <w:rFonts w:ascii="Arial" w:hAnsi="Arial" w:cs="Arial"/>
                <w:color w:val="BFBFBF" w:themeColor="background1" w:themeShade="BF"/>
              </w:rPr>
              <w:t>Normally, withdrawals will be funded by equities when markets are favourable and from fixed income when they are not, using a priority of: 1) cash; 2) selling fixed income assets</w:t>
            </w:r>
            <w:r w:rsidR="005F785D" w:rsidRPr="00281C1D">
              <w:rPr>
                <w:rFonts w:ascii="Arial" w:hAnsi="Arial" w:cs="Arial"/>
                <w:color w:val="BFBFBF" w:themeColor="background1" w:themeShade="BF"/>
              </w:rPr>
              <w:t>; 3) selling equity assets in descending order of the prior year’s performance.</w:t>
            </w:r>
          </w:p>
          <w:p w:rsidR="005F785D" w:rsidRPr="00281C1D" w:rsidRDefault="005F785D" w:rsidP="00FA0A5F">
            <w:pPr>
              <w:rPr>
                <w:rFonts w:ascii="Arial" w:hAnsi="Arial" w:cs="Arial"/>
                <w:color w:val="BFBFBF" w:themeColor="background1" w:themeShade="BF"/>
              </w:rPr>
            </w:pPr>
            <w:r w:rsidRPr="00281C1D">
              <w:rPr>
                <w:rFonts w:ascii="Arial" w:hAnsi="Arial" w:cs="Arial"/>
                <w:color w:val="BFBFBF" w:themeColor="background1" w:themeShade="BF"/>
              </w:rPr>
              <w:t>No withdrawals are funded by selling an equity after a negative return year, as long as cash or fixed income assets are available to fund that year’s withdrawals.</w:t>
            </w:r>
          </w:p>
          <w:p w:rsidR="00D05D9B" w:rsidRPr="00281C1D" w:rsidRDefault="00D05D9B" w:rsidP="00FA0A5F">
            <w:pPr>
              <w:rPr>
                <w:rFonts w:ascii="Arial" w:hAnsi="Arial" w:cs="Arial"/>
                <w:color w:val="BFBFBF" w:themeColor="background1" w:themeShade="BF"/>
              </w:rPr>
            </w:pPr>
            <w:r w:rsidRPr="00281C1D">
              <w:rPr>
                <w:rFonts w:ascii="Arial" w:hAnsi="Arial" w:cs="Arial"/>
                <w:color w:val="BFBFBF" w:themeColor="background1" w:themeShade="BF"/>
              </w:rPr>
              <w:t xml:space="preserve"> </w:t>
            </w:r>
          </w:p>
        </w:tc>
      </w:tr>
      <w:tr w:rsidR="00C77DC4" w:rsidRPr="00281C1D" w:rsidTr="00C77DC4">
        <w:tc>
          <w:tcPr>
            <w:tcW w:w="9016" w:type="dxa"/>
            <w:gridSpan w:val="11"/>
          </w:tcPr>
          <w:p w:rsidR="00C77DC4" w:rsidRPr="00281C1D" w:rsidRDefault="00C77DC4" w:rsidP="00FA0A5F">
            <w:pPr>
              <w:rPr>
                <w:rFonts w:ascii="Arial" w:hAnsi="Arial" w:cs="Arial"/>
                <w:color w:val="BFBFBF" w:themeColor="background1" w:themeShade="BF"/>
              </w:rPr>
            </w:pPr>
          </w:p>
          <w:p w:rsidR="00C77DC4" w:rsidRPr="00281C1D" w:rsidRDefault="00C77DC4" w:rsidP="00FA0A5F">
            <w:pPr>
              <w:rPr>
                <w:rFonts w:ascii="Arial" w:hAnsi="Arial" w:cs="Arial"/>
                <w:color w:val="000000" w:themeColor="text1"/>
              </w:rPr>
            </w:pPr>
            <w:r w:rsidRPr="00281C1D">
              <w:rPr>
                <w:rFonts w:ascii="Arial" w:hAnsi="Arial" w:cs="Arial"/>
                <w:color w:val="000000" w:themeColor="text1"/>
              </w:rPr>
              <w:t>Acknowledgement of understanding:</w:t>
            </w:r>
          </w:p>
          <w:p w:rsidR="00C77DC4" w:rsidRPr="00281C1D" w:rsidRDefault="00C77DC4" w:rsidP="00FA0A5F">
            <w:pPr>
              <w:rPr>
                <w:rFonts w:ascii="Arial" w:hAnsi="Arial" w:cs="Arial"/>
                <w:color w:val="000000" w:themeColor="text1"/>
              </w:rPr>
            </w:pPr>
          </w:p>
          <w:p w:rsidR="004C4B06" w:rsidRPr="00281C1D" w:rsidRDefault="00C77DC4" w:rsidP="00C77DC4">
            <w:pPr>
              <w:rPr>
                <w:rFonts w:ascii="Arial" w:hAnsi="Arial" w:cs="Arial"/>
                <w:color w:val="000000" w:themeColor="text1"/>
              </w:rPr>
            </w:pPr>
            <w:r w:rsidRPr="00281C1D">
              <w:rPr>
                <w:rFonts w:ascii="Arial" w:hAnsi="Arial" w:cs="Arial"/>
                <w:color w:val="000000" w:themeColor="text1"/>
              </w:rPr>
              <w:t xml:space="preserve">By signing this withdrawal policy statement, I/we acknowledge that I/we have read and understand it. Specifically, I/we realise that there may be times during </w:t>
            </w:r>
            <w:r w:rsidR="004C4B06" w:rsidRPr="00281C1D">
              <w:rPr>
                <w:rFonts w:ascii="Arial" w:hAnsi="Arial" w:cs="Arial"/>
                <w:color w:val="000000" w:themeColor="text1"/>
              </w:rPr>
              <w:t>my/</w:t>
            </w:r>
            <w:r w:rsidRPr="00281C1D">
              <w:rPr>
                <w:rFonts w:ascii="Arial" w:hAnsi="Arial" w:cs="Arial"/>
                <w:color w:val="000000" w:themeColor="text1"/>
              </w:rPr>
              <w:t xml:space="preserve">our retirement when I/we may be advised to freeze or reduce my/our withdrawals to maintain my/our portfolio’s long term sustainability. I/We also understand the importance of the assumptions used to calculate the sustainability of this retirement plan </w:t>
            </w:r>
            <w:r w:rsidR="004C4B06" w:rsidRPr="00281C1D">
              <w:rPr>
                <w:rFonts w:ascii="Arial" w:hAnsi="Arial" w:cs="Arial"/>
                <w:color w:val="000000" w:themeColor="text1"/>
              </w:rPr>
              <w:t>and that significant deviations in spending, portfolio asset allocation or overall fees will impact the plan. I/we also understand the importance of reviewing this plan on the frequency suggested to ensure it can be adapted as necessary through the course of my/our retirement.</w:t>
            </w:r>
          </w:p>
          <w:p w:rsidR="00C77DC4" w:rsidRPr="00281C1D" w:rsidRDefault="004C4B06" w:rsidP="00C77DC4">
            <w:pPr>
              <w:rPr>
                <w:rFonts w:ascii="Arial" w:hAnsi="Arial" w:cs="Arial"/>
                <w:color w:val="BFBFBF" w:themeColor="background1" w:themeShade="BF"/>
              </w:rPr>
            </w:pPr>
            <w:r w:rsidRPr="00281C1D">
              <w:rPr>
                <w:rFonts w:ascii="Arial" w:hAnsi="Arial" w:cs="Arial"/>
                <w:color w:val="000000" w:themeColor="text1"/>
              </w:rPr>
              <w:t xml:space="preserve"> </w:t>
            </w:r>
            <w:r w:rsidR="00C77DC4" w:rsidRPr="00281C1D">
              <w:rPr>
                <w:rFonts w:ascii="Arial" w:hAnsi="Arial" w:cs="Arial"/>
                <w:color w:val="000000" w:themeColor="text1"/>
              </w:rPr>
              <w:t xml:space="preserve">    </w:t>
            </w:r>
          </w:p>
        </w:tc>
      </w:tr>
      <w:tr w:rsidR="004C4B06" w:rsidRPr="00281C1D" w:rsidTr="004C4B06">
        <w:tc>
          <w:tcPr>
            <w:tcW w:w="2254" w:type="dxa"/>
            <w:gridSpan w:val="2"/>
          </w:tcPr>
          <w:p w:rsidR="00C6431A" w:rsidRPr="00281C1D" w:rsidRDefault="00C6431A" w:rsidP="00FA0A5F">
            <w:pPr>
              <w:rPr>
                <w:rFonts w:ascii="Arial" w:hAnsi="Arial" w:cs="Arial"/>
                <w:color w:val="000000" w:themeColor="text1"/>
              </w:rPr>
            </w:pPr>
          </w:p>
          <w:p w:rsidR="00C6431A" w:rsidRPr="00281C1D" w:rsidRDefault="00C6431A" w:rsidP="00FA0A5F">
            <w:pPr>
              <w:rPr>
                <w:rFonts w:ascii="Arial" w:hAnsi="Arial" w:cs="Arial"/>
                <w:color w:val="000000" w:themeColor="text1"/>
              </w:rPr>
            </w:pPr>
          </w:p>
          <w:p w:rsidR="004C4B06" w:rsidRPr="00281C1D" w:rsidRDefault="004C4B06" w:rsidP="00FA0A5F">
            <w:pPr>
              <w:rPr>
                <w:rFonts w:ascii="Arial" w:hAnsi="Arial" w:cs="Arial"/>
                <w:color w:val="BFBFBF" w:themeColor="background1" w:themeShade="BF"/>
              </w:rPr>
            </w:pPr>
            <w:r w:rsidRPr="00281C1D">
              <w:rPr>
                <w:rFonts w:ascii="Arial" w:hAnsi="Arial" w:cs="Arial"/>
                <w:color w:val="000000" w:themeColor="text1"/>
              </w:rPr>
              <w:t>Signed:</w:t>
            </w:r>
          </w:p>
        </w:tc>
        <w:tc>
          <w:tcPr>
            <w:tcW w:w="2254" w:type="dxa"/>
            <w:gridSpan w:val="4"/>
          </w:tcPr>
          <w:p w:rsidR="00C6431A" w:rsidRPr="00281C1D" w:rsidRDefault="00C6431A" w:rsidP="00C6431A">
            <w:pPr>
              <w:jc w:val="center"/>
              <w:rPr>
                <w:rFonts w:ascii="Arial" w:hAnsi="Arial" w:cs="Arial"/>
                <w:color w:val="BFBFBF" w:themeColor="background1" w:themeShade="BF"/>
              </w:rPr>
            </w:pPr>
          </w:p>
          <w:p w:rsidR="004C4B06" w:rsidRPr="00281C1D" w:rsidRDefault="004C4B06" w:rsidP="00C6431A">
            <w:pPr>
              <w:jc w:val="center"/>
              <w:rPr>
                <w:rFonts w:ascii="Arial" w:hAnsi="Arial" w:cs="Arial"/>
                <w:color w:val="BFBFBF" w:themeColor="background1" w:themeShade="BF"/>
              </w:rPr>
            </w:pPr>
            <w:r w:rsidRPr="00281C1D">
              <w:rPr>
                <w:rFonts w:ascii="Arial" w:hAnsi="Arial" w:cs="Arial"/>
                <w:color w:val="BFBFBF" w:themeColor="background1" w:themeShade="BF"/>
              </w:rPr>
              <w:t>Client</w:t>
            </w:r>
          </w:p>
        </w:tc>
        <w:tc>
          <w:tcPr>
            <w:tcW w:w="2254" w:type="dxa"/>
            <w:gridSpan w:val="4"/>
          </w:tcPr>
          <w:p w:rsidR="00C6431A" w:rsidRPr="00281C1D" w:rsidRDefault="00C6431A" w:rsidP="00C6431A">
            <w:pPr>
              <w:jc w:val="center"/>
              <w:rPr>
                <w:rFonts w:ascii="Arial" w:hAnsi="Arial" w:cs="Arial"/>
                <w:color w:val="BFBFBF" w:themeColor="background1" w:themeShade="BF"/>
              </w:rPr>
            </w:pPr>
          </w:p>
          <w:p w:rsidR="004C4B06" w:rsidRPr="00281C1D" w:rsidRDefault="004C4B06" w:rsidP="00C6431A">
            <w:pPr>
              <w:jc w:val="center"/>
              <w:rPr>
                <w:rFonts w:ascii="Arial" w:hAnsi="Arial" w:cs="Arial"/>
                <w:color w:val="BFBFBF" w:themeColor="background1" w:themeShade="BF"/>
              </w:rPr>
            </w:pPr>
            <w:r w:rsidRPr="00281C1D">
              <w:rPr>
                <w:rFonts w:ascii="Arial" w:hAnsi="Arial" w:cs="Arial"/>
                <w:color w:val="BFBFBF" w:themeColor="background1" w:themeShade="BF"/>
              </w:rPr>
              <w:t>Spouse</w:t>
            </w:r>
          </w:p>
        </w:tc>
        <w:tc>
          <w:tcPr>
            <w:tcW w:w="2254" w:type="dxa"/>
          </w:tcPr>
          <w:p w:rsidR="00C6431A" w:rsidRPr="00281C1D" w:rsidRDefault="00C6431A" w:rsidP="00C6431A">
            <w:pPr>
              <w:jc w:val="center"/>
              <w:rPr>
                <w:rFonts w:ascii="Arial" w:hAnsi="Arial" w:cs="Arial"/>
                <w:color w:val="BFBFBF" w:themeColor="background1" w:themeShade="BF"/>
              </w:rPr>
            </w:pPr>
          </w:p>
          <w:p w:rsidR="00C6431A" w:rsidRPr="00281C1D" w:rsidRDefault="00C6431A" w:rsidP="00C6431A">
            <w:pPr>
              <w:rPr>
                <w:rFonts w:ascii="Arial" w:hAnsi="Arial" w:cs="Arial"/>
                <w:color w:val="BFBFBF" w:themeColor="background1" w:themeShade="BF"/>
              </w:rPr>
            </w:pPr>
          </w:p>
          <w:p w:rsidR="004C4B06" w:rsidRPr="00281C1D" w:rsidRDefault="004C4B06" w:rsidP="00C6431A">
            <w:pPr>
              <w:rPr>
                <w:rFonts w:ascii="Arial" w:hAnsi="Arial" w:cs="Arial"/>
                <w:color w:val="BFBFBF" w:themeColor="background1" w:themeShade="BF"/>
              </w:rPr>
            </w:pPr>
            <w:r w:rsidRPr="00281C1D">
              <w:rPr>
                <w:rFonts w:ascii="Arial" w:hAnsi="Arial" w:cs="Arial"/>
              </w:rPr>
              <w:t>Date</w:t>
            </w:r>
            <w:r w:rsidR="00C6431A" w:rsidRPr="00281C1D">
              <w:rPr>
                <w:rFonts w:ascii="Arial" w:hAnsi="Arial" w:cs="Arial"/>
              </w:rPr>
              <w:t>:</w:t>
            </w:r>
            <w:r w:rsidR="00C6431A" w:rsidRPr="00281C1D">
              <w:rPr>
                <w:rFonts w:ascii="Arial" w:hAnsi="Arial" w:cs="Arial"/>
                <w:color w:val="BFBFBF" w:themeColor="background1" w:themeShade="BF"/>
              </w:rPr>
              <w:t xml:space="preserve"> (dd/mm/yy)</w:t>
            </w:r>
          </w:p>
        </w:tc>
      </w:tr>
    </w:tbl>
    <w:p w:rsidR="00FA0A5F" w:rsidRPr="00281C1D" w:rsidRDefault="00E658AA" w:rsidP="00FA0A5F">
      <w:pPr>
        <w:rPr>
          <w:rFonts w:ascii="Arial" w:hAnsi="Arial" w:cs="Arial"/>
          <w:color w:val="BFBFBF" w:themeColor="background1" w:themeShade="BF"/>
        </w:rPr>
      </w:pPr>
      <w:r>
        <w:rPr>
          <w:rFonts w:ascii="Arial" w:hAnsi="Arial" w:cs="Arial"/>
          <w:noProof/>
          <w:color w:val="BFBFBF" w:themeColor="background1" w:themeShade="BF"/>
          <w:lang w:eastAsia="en-GB"/>
        </w:rPr>
        <mc:AlternateContent>
          <mc:Choice Requires="wps">
            <w:drawing>
              <wp:anchor distT="0" distB="0" distL="114300" distR="114300" simplePos="0" relativeHeight="251659264" behindDoc="0" locked="0" layoutInCell="1" allowOverlap="1" wp14:anchorId="086DBCB5" wp14:editId="74ED30AF">
                <wp:simplePos x="0" y="0"/>
                <wp:positionH relativeFrom="column">
                  <wp:posOffset>-57150</wp:posOffset>
                </wp:positionH>
                <wp:positionV relativeFrom="paragraph">
                  <wp:posOffset>92710</wp:posOffset>
                </wp:positionV>
                <wp:extent cx="5695950" cy="1752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959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8AA" w:rsidRPr="00E658AA" w:rsidRDefault="00E658AA" w:rsidP="00E658AA">
                            <w:pPr>
                              <w:spacing w:line="276" w:lineRule="auto"/>
                              <w:rPr>
                                <w:rFonts w:ascii="Arial" w:hAnsi="Arial" w:cs="Arial"/>
                                <w:b/>
                                <w:sz w:val="20"/>
                                <w:u w:val="single"/>
                              </w:rPr>
                            </w:pPr>
                            <w:r w:rsidRPr="00E658AA">
                              <w:rPr>
                                <w:rFonts w:ascii="Arial" w:hAnsi="Arial" w:cs="Arial"/>
                                <w:b/>
                                <w:sz w:val="20"/>
                                <w:u w:val="single"/>
                              </w:rPr>
                              <w:t>PLEASE ADD YOUR RISK WARNING HERE REPLACING THE QUILTER CHEV</w:t>
                            </w:r>
                            <w:r w:rsidR="00014C3D">
                              <w:rPr>
                                <w:rFonts w:ascii="Arial" w:hAnsi="Arial" w:cs="Arial"/>
                                <w:b/>
                                <w:sz w:val="20"/>
                                <w:u w:val="single"/>
                              </w:rPr>
                              <w:t>I</w:t>
                            </w:r>
                            <w:r w:rsidRPr="00E658AA">
                              <w:rPr>
                                <w:rFonts w:ascii="Arial" w:hAnsi="Arial" w:cs="Arial"/>
                                <w:b/>
                                <w:sz w:val="20"/>
                                <w:u w:val="single"/>
                              </w:rPr>
                              <w:t>OT RISK WARNING:</w:t>
                            </w:r>
                          </w:p>
                          <w:p w:rsidR="00E658AA" w:rsidRDefault="00E658AA" w:rsidP="00E658AA">
                            <w:pPr>
                              <w:spacing w:line="276" w:lineRule="auto"/>
                              <w:rPr>
                                <w:rFonts w:ascii="Arial" w:hAnsi="Arial" w:cs="Arial"/>
                                <w:sz w:val="14"/>
                              </w:rPr>
                            </w:pPr>
                          </w:p>
                          <w:p w:rsidR="00E658AA" w:rsidRPr="00E658AA" w:rsidRDefault="00E658AA" w:rsidP="00E658AA">
                            <w:pPr>
                              <w:spacing w:line="276" w:lineRule="auto"/>
                              <w:rPr>
                                <w:rFonts w:ascii="Arial" w:hAnsi="Arial" w:cs="Arial"/>
                                <w:i/>
                                <w:sz w:val="14"/>
                              </w:rPr>
                            </w:pPr>
                            <w:r w:rsidRPr="00E658AA">
                              <w:rPr>
                                <w:rFonts w:ascii="Arial" w:hAnsi="Arial" w:cs="Arial"/>
                                <w:i/>
                                <w:sz w:val="14"/>
                              </w:rPr>
                              <w:t>Quilter Cheviot Limited is registered in England with number 01923571, registered office at One Kingsway, London, WC2B 6AN, England. Quilter Cheviot Limited is a member of the London Stock Exchange; is authorised and regulated by the UK Financial Conduct Authority; has established a branch in Jersey and is regulated under the Financial Services (Jersey) Law 1998 by the Jersey Financial Services Commission for the conduct of investment business in Jersey and by the Guernsey Financial Services Commission under the Protection of Investors (Bailiwick of Guernsey) Law, 1987 to carry on investment business in the Bailiwick of Guernsey; is regulated by the Dubai Financial Services Authority as a Representative Office (and its business name in Dubai is Quilter Cheviot Limited (DIFC Representative Office)); and has established a branch in Dublin, Ireland with number 904906 and is regulated by the Central Bank of Ireland for conduct of business rules. Accordingly, in some respects the regulatory system that applies will be different from that of the United Kingdom.</w:t>
                            </w:r>
                          </w:p>
                          <w:p w:rsidR="00E658AA" w:rsidRDefault="00E6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7.3pt;width:448.5pt;height:1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" fillcolor="white [3201]" strokeweight=".5pt">
                <v:textbox>
                  <w:txbxContent>
                    <w:p w:rsidR="00E658AA" w:rsidRPr="00E658AA" w:rsidRDefault="00E658AA" w:rsidP="00E658AA">
                      <w:pPr>
                        <w:spacing w:line="276" w:lineRule="auto"/>
                        <w:rPr>
                          <w:rFonts w:ascii="Arial" w:hAnsi="Arial" w:cs="Arial"/>
                          <w:b/>
                          <w:sz w:val="20"/>
                          <w:u w:val="single"/>
                        </w:rPr>
                      </w:pPr>
                      <w:r w:rsidRPr="00E658AA">
                        <w:rPr>
                          <w:rFonts w:ascii="Arial" w:hAnsi="Arial" w:cs="Arial"/>
                          <w:b/>
                          <w:sz w:val="20"/>
                          <w:u w:val="single"/>
                        </w:rPr>
                        <w:t>PLEASE ADD YOUR RISK WARNING HERE REPLACING THE QUILTER CHEV</w:t>
                      </w:r>
                      <w:r w:rsidR="00014C3D">
                        <w:rPr>
                          <w:rFonts w:ascii="Arial" w:hAnsi="Arial" w:cs="Arial"/>
                          <w:b/>
                          <w:sz w:val="20"/>
                          <w:u w:val="single"/>
                        </w:rPr>
                        <w:t>I</w:t>
                      </w:r>
                      <w:bookmarkStart w:id="1" w:name="_GoBack"/>
                      <w:bookmarkEnd w:id="1"/>
                      <w:r w:rsidRPr="00E658AA">
                        <w:rPr>
                          <w:rFonts w:ascii="Arial" w:hAnsi="Arial" w:cs="Arial"/>
                          <w:b/>
                          <w:sz w:val="20"/>
                          <w:u w:val="single"/>
                        </w:rPr>
                        <w:t>OT RISK WARNING:</w:t>
                      </w:r>
                    </w:p>
                    <w:p w:rsidR="00E658AA" w:rsidRDefault="00E658AA" w:rsidP="00E658AA">
                      <w:pPr>
                        <w:spacing w:line="276" w:lineRule="auto"/>
                        <w:rPr>
                          <w:rFonts w:ascii="Arial" w:hAnsi="Arial" w:cs="Arial"/>
                          <w:sz w:val="14"/>
                        </w:rPr>
                      </w:pPr>
                    </w:p>
                    <w:p w:rsidR="00E658AA" w:rsidRPr="00E658AA" w:rsidRDefault="00E658AA" w:rsidP="00E658AA">
                      <w:pPr>
                        <w:spacing w:line="276" w:lineRule="auto"/>
                        <w:rPr>
                          <w:rFonts w:ascii="Arial" w:hAnsi="Arial" w:cs="Arial"/>
                          <w:i/>
                          <w:sz w:val="14"/>
                        </w:rPr>
                      </w:pPr>
                      <w:r w:rsidRPr="00E658AA">
                        <w:rPr>
                          <w:rFonts w:ascii="Arial" w:hAnsi="Arial" w:cs="Arial"/>
                          <w:i/>
                          <w:sz w:val="14"/>
                        </w:rPr>
                        <w:t>Quilter Cheviot Limited is registered in England with number 01923571, registered office at One Kingsway, London, WC2B 6AN, England. Quilter Cheviot Limited is a member of the London Stock Exchange; is authorised and regulated by the UK Financial Conduct Authority; has established a branch in Jersey and is regulated under the Financial Services (Jersey) Law 1998 by the Jersey Financial Services Commission for the conduct of investment business in Jersey and by the Guernsey Financial Services Commission under the Protection of Investors (Bailiwick of Guernsey) Law, 1987 to carry on investment business in the Bailiwick of Guernsey; is regulated by the Dubai Financial Services Authority as a Representative Office (and its business name in Dubai is Quilter Cheviot Limited (DIFC Representative Office)); and has established a branch in Dublin, Ireland with number 904906 and is regulated by the Central Bank of Ireland for conduct of business rules. Accordingly, in some respects the regulatory system that applies will be different from that of the United Kingdom.</w:t>
                      </w:r>
                    </w:p>
                    <w:p w:rsidR="00E658AA" w:rsidRDefault="00E658AA"/>
                  </w:txbxContent>
                </v:textbox>
              </v:shape>
            </w:pict>
          </mc:Fallback>
        </mc:AlternateContent>
      </w:r>
    </w:p>
    <w:sectPr w:rsidR="00FA0A5F" w:rsidRPr="00281C1D">
      <w:headerReference w:type="default" r:id="rId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CC" w:rsidRDefault="00D513CC" w:rsidP="00335083">
      <w:pPr>
        <w:spacing w:after="0" w:line="240" w:lineRule="auto"/>
      </w:pPr>
      <w:r>
        <w:separator/>
      </w:r>
    </w:p>
  </w:endnote>
  <w:endnote w:type="continuationSeparator" w:id="0">
    <w:p w:rsidR="00D513CC" w:rsidRDefault="00D513CC" w:rsidP="0033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CC" w:rsidRDefault="00D513CC" w:rsidP="00335083">
      <w:pPr>
        <w:spacing w:after="0" w:line="240" w:lineRule="auto"/>
      </w:pPr>
      <w:r>
        <w:separator/>
      </w:r>
    </w:p>
  </w:footnote>
  <w:footnote w:type="continuationSeparator" w:id="0">
    <w:p w:rsidR="00D513CC" w:rsidRDefault="00D513CC" w:rsidP="00335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83" w:rsidRDefault="00E83933" w:rsidP="00281C1D">
    <w:pPr>
      <w:pStyle w:val="Header"/>
      <w:jc w:val="right"/>
    </w:pPr>
    <w:r>
      <w:rPr>
        <w:noProof/>
        <w:lang w:eastAsia="en-GB"/>
      </w:rPr>
      <mc:AlternateContent>
        <mc:Choice Requires="wps">
          <w:drawing>
            <wp:anchor distT="0" distB="0" distL="114300" distR="114300" simplePos="0" relativeHeight="251657216" behindDoc="0" locked="0" layoutInCell="1" allowOverlap="1" wp14:anchorId="44804FFB" wp14:editId="098927B4">
              <wp:simplePos x="0" y="0"/>
              <wp:positionH relativeFrom="column">
                <wp:posOffset>3038476</wp:posOffset>
              </wp:positionH>
              <wp:positionV relativeFrom="paragraph">
                <wp:posOffset>-401955</wp:posOffset>
              </wp:positionV>
              <wp:extent cx="2647950" cy="400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47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933" w:rsidRPr="00E83933" w:rsidRDefault="00E83933">
                          <w:pPr>
                            <w:rPr>
                              <w:rFonts w:ascii="Arial" w:hAnsi="Arial" w:cs="Arial"/>
                              <w:b/>
                              <w:sz w:val="20"/>
                            </w:rPr>
                          </w:pPr>
                          <w:r w:rsidRPr="00E83933">
                            <w:rPr>
                              <w:rFonts w:ascii="Arial" w:hAnsi="Arial" w:cs="Arial"/>
                              <w:b/>
                              <w:sz w:val="20"/>
                            </w:rPr>
                            <w:t>INSERT YOUR LOGO HERE</w:t>
                          </w:r>
                          <w:r w:rsidR="00E658AA">
                            <w:rPr>
                              <w:rFonts w:ascii="Arial" w:hAnsi="Arial" w:cs="Arial"/>
                              <w:b/>
                              <w:sz w:val="20"/>
                            </w:rPr>
                            <w:t xml:space="preserve"> REPLACING THE QUILTER CHEVIOT </w:t>
                          </w:r>
                          <w:r w:rsidR="00014C3D">
                            <w:rPr>
                              <w:rFonts w:ascii="Arial" w:hAnsi="Arial" w:cs="Arial"/>
                              <w:b/>
                              <w:sz w:val="2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39.25pt;margin-top:-31.65pt;width:20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QxjwIAALI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" fillcolor="white [3201]" strokeweight=".5pt">
              <v:textbox>
                <w:txbxContent>
                  <w:p w:rsidR="00E83933" w:rsidRPr="00E83933" w:rsidRDefault="00E83933">
                    <w:pPr>
                      <w:rPr>
                        <w:rFonts w:ascii="Arial" w:hAnsi="Arial" w:cs="Arial"/>
                        <w:b/>
                        <w:sz w:val="20"/>
                      </w:rPr>
                    </w:pPr>
                    <w:r w:rsidRPr="00E83933">
                      <w:rPr>
                        <w:rFonts w:ascii="Arial" w:hAnsi="Arial" w:cs="Arial"/>
                        <w:b/>
                        <w:sz w:val="20"/>
                      </w:rPr>
                      <w:t>INSERT YOUR LOGO HERE</w:t>
                    </w:r>
                    <w:r w:rsidR="00E658AA">
                      <w:rPr>
                        <w:rFonts w:ascii="Arial" w:hAnsi="Arial" w:cs="Arial"/>
                        <w:b/>
                        <w:sz w:val="20"/>
                      </w:rPr>
                      <w:t xml:space="preserve"> REPLACING THE QUILTER CHEVIOT </w:t>
                    </w:r>
                    <w:r w:rsidR="00014C3D">
                      <w:rPr>
                        <w:rFonts w:ascii="Arial" w:hAnsi="Arial" w:cs="Arial"/>
                        <w:b/>
                        <w:sz w:val="20"/>
                      </w:rPr>
                      <w:t>LOGO</w:t>
                    </w:r>
                  </w:p>
                </w:txbxContent>
              </v:textbox>
            </v:shape>
          </w:pict>
        </mc:Fallback>
      </mc:AlternateContent>
    </w:r>
    <w:sdt>
      <w:sdtPr>
        <w:id w:val="-581364641"/>
        <w:docPartObj>
          <w:docPartGallery w:val="Watermarks"/>
          <w:docPartUnique/>
        </w:docPartObj>
      </w:sdtPr>
      <w:sdtEndPr/>
      <w:sdtContent>
        <w:r w:rsidR="00385EE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14C3D">
      <w:rPr>
        <w:noProof/>
        <w:lang w:eastAsia="en-GB"/>
      </w:rPr>
      <w:drawing>
        <wp:inline distT="0" distB="0" distL="0" distR="0" wp14:anchorId="77039F8E" wp14:editId="610D14AD">
          <wp:extent cx="2228850" cy="41325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One-line_cmyk.jpg"/>
                  <pic:cNvPicPr/>
                </pic:nvPicPr>
                <pic:blipFill>
                  <a:blip r:embed="rId1">
                    <a:extLst>
                      <a:ext uri="{28A0092B-C50C-407E-A947-70E740481C1C}">
                        <a14:useLocalDpi xmlns:a14="http://schemas.microsoft.com/office/drawing/2010/main" val="0"/>
                      </a:ext>
                    </a:extLst>
                  </a:blip>
                  <a:stretch>
                    <a:fillRect/>
                  </a:stretch>
                </pic:blipFill>
                <pic:spPr>
                  <a:xfrm>
                    <a:off x="0" y="0"/>
                    <a:ext cx="2234934" cy="414380"/>
                  </a:xfrm>
                  <a:prstGeom prst="rect">
                    <a:avLst/>
                  </a:prstGeom>
                </pic:spPr>
              </pic:pic>
            </a:graphicData>
          </a:graphic>
        </wp:inline>
      </w:drawing>
    </w:r>
    <w:r w:rsidR="00281C1D" w:rsidRPr="00281C1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D6D"/>
    <w:multiLevelType w:val="hybridMultilevel"/>
    <w:tmpl w:val="9A92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B0F1D"/>
    <w:multiLevelType w:val="hybridMultilevel"/>
    <w:tmpl w:val="0B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02E97"/>
    <w:multiLevelType w:val="hybridMultilevel"/>
    <w:tmpl w:val="0D1A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5F"/>
    <w:rsid w:val="00014C3D"/>
    <w:rsid w:val="001A5940"/>
    <w:rsid w:val="001F3EF5"/>
    <w:rsid w:val="00281C1D"/>
    <w:rsid w:val="003050CF"/>
    <w:rsid w:val="00335083"/>
    <w:rsid w:val="0034417D"/>
    <w:rsid w:val="00357582"/>
    <w:rsid w:val="00385EE8"/>
    <w:rsid w:val="003B6012"/>
    <w:rsid w:val="0044019F"/>
    <w:rsid w:val="00440B57"/>
    <w:rsid w:val="004C4B06"/>
    <w:rsid w:val="005369C6"/>
    <w:rsid w:val="005F785D"/>
    <w:rsid w:val="00647F95"/>
    <w:rsid w:val="006B2A84"/>
    <w:rsid w:val="007D1384"/>
    <w:rsid w:val="008710FB"/>
    <w:rsid w:val="009150CE"/>
    <w:rsid w:val="00992A02"/>
    <w:rsid w:val="00AB4CE2"/>
    <w:rsid w:val="00AD496F"/>
    <w:rsid w:val="00C6431A"/>
    <w:rsid w:val="00C77DC4"/>
    <w:rsid w:val="00D05D9B"/>
    <w:rsid w:val="00D513CC"/>
    <w:rsid w:val="00D755E3"/>
    <w:rsid w:val="00E658AA"/>
    <w:rsid w:val="00E83933"/>
    <w:rsid w:val="00FA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0FB"/>
    <w:pPr>
      <w:ind w:left="720"/>
      <w:contextualSpacing/>
    </w:pPr>
  </w:style>
  <w:style w:type="paragraph" w:styleId="Header">
    <w:name w:val="header"/>
    <w:basedOn w:val="Normal"/>
    <w:link w:val="HeaderChar"/>
    <w:uiPriority w:val="99"/>
    <w:unhideWhenUsed/>
    <w:rsid w:val="00335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83"/>
  </w:style>
  <w:style w:type="paragraph" w:styleId="Footer">
    <w:name w:val="footer"/>
    <w:basedOn w:val="Normal"/>
    <w:link w:val="FooterChar"/>
    <w:uiPriority w:val="99"/>
    <w:unhideWhenUsed/>
    <w:rsid w:val="00335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83"/>
  </w:style>
  <w:style w:type="paragraph" w:styleId="BalloonText">
    <w:name w:val="Balloon Text"/>
    <w:basedOn w:val="Normal"/>
    <w:link w:val="BalloonTextChar"/>
    <w:uiPriority w:val="99"/>
    <w:semiHidden/>
    <w:unhideWhenUsed/>
    <w:rsid w:val="0028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0FB"/>
    <w:pPr>
      <w:ind w:left="720"/>
      <w:contextualSpacing/>
    </w:pPr>
  </w:style>
  <w:style w:type="paragraph" w:styleId="Header">
    <w:name w:val="header"/>
    <w:basedOn w:val="Normal"/>
    <w:link w:val="HeaderChar"/>
    <w:uiPriority w:val="99"/>
    <w:unhideWhenUsed/>
    <w:rsid w:val="00335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83"/>
  </w:style>
  <w:style w:type="paragraph" w:styleId="Footer">
    <w:name w:val="footer"/>
    <w:basedOn w:val="Normal"/>
    <w:link w:val="FooterChar"/>
    <w:uiPriority w:val="99"/>
    <w:unhideWhenUsed/>
    <w:rsid w:val="00335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83"/>
  </w:style>
  <w:style w:type="paragraph" w:styleId="BalloonText">
    <w:name w:val="Balloon Text"/>
    <w:basedOn w:val="Normal"/>
    <w:link w:val="BalloonTextChar"/>
    <w:uiPriority w:val="99"/>
    <w:semiHidden/>
    <w:unhideWhenUsed/>
    <w:rsid w:val="0028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71DBFB34</Template>
  <TotalTime>0</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Quilter</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Elliott</dc:creator>
  <cp:lastModifiedBy>Buttress, Jonathan</cp:lastModifiedBy>
  <cp:revision>2</cp:revision>
  <cp:lastPrinted>2017-09-08T13:28:00Z</cp:lastPrinted>
  <dcterms:created xsi:type="dcterms:W3CDTF">2017-10-16T19:08:00Z</dcterms:created>
  <dcterms:modified xsi:type="dcterms:W3CDTF">2017-10-16T19:08:00Z</dcterms:modified>
</cp:coreProperties>
</file>