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3D" w:rsidRDefault="002A14AA">
      <w:r>
        <w:rPr>
          <w:rFonts w:ascii="Arial" w:hAnsi="Arial" w:cs="Arial"/>
          <w:noProof/>
          <w:sz w:val="20"/>
          <w:szCs w:val="20"/>
          <w:lang w:eastAsia="en-GB"/>
        </w:rPr>
        <w:drawing>
          <wp:inline distT="0" distB="0" distL="0" distR="0">
            <wp:extent cx="5476875" cy="1371600"/>
            <wp:effectExtent l="19050" t="0" r="9525" b="0"/>
            <wp:docPr id="1" name="Picture 1" descr="ReadingEfly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EflyerBanner"/>
                    <pic:cNvPicPr>
                      <a:picLocks noChangeAspect="1" noChangeArrowheads="1"/>
                    </pic:cNvPicPr>
                  </pic:nvPicPr>
                  <pic:blipFill>
                    <a:blip r:embed="rId5"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8F2F31" w:rsidRPr="00813D3D" w:rsidRDefault="00813D3D" w:rsidP="00813D3D">
      <w:pPr>
        <w:jc w:val="center"/>
        <w:rPr>
          <w:b/>
          <w:u w:val="single"/>
        </w:rPr>
      </w:pPr>
      <w:r w:rsidRPr="00813D3D">
        <w:rPr>
          <w:b/>
          <w:u w:val="single"/>
        </w:rPr>
        <w:t>CPD One Day Conference</w:t>
      </w:r>
    </w:p>
    <w:p w:rsidR="00813D3D" w:rsidRDefault="00813D3D" w:rsidP="00813D3D">
      <w:pPr>
        <w:jc w:val="center"/>
        <w:rPr>
          <w:b/>
          <w:u w:val="single"/>
        </w:rPr>
      </w:pPr>
      <w:r w:rsidRPr="00813D3D">
        <w:rPr>
          <w:b/>
          <w:u w:val="single"/>
        </w:rPr>
        <w:t>Event Order</w:t>
      </w:r>
    </w:p>
    <w:tbl>
      <w:tblPr>
        <w:tblW w:w="0" w:type="auto"/>
        <w:tblInd w:w="93" w:type="dxa"/>
        <w:tblLook w:val="04A0"/>
      </w:tblPr>
      <w:tblGrid>
        <w:gridCol w:w="1190"/>
        <w:gridCol w:w="1798"/>
        <w:gridCol w:w="1688"/>
        <w:gridCol w:w="4473"/>
      </w:tblGrid>
      <w:tr w:rsidR="00C55639" w:rsidRPr="00000948" w:rsidTr="00813D3D">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b/>
                <w:bCs/>
                <w:color w:val="000000"/>
                <w:sz w:val="20"/>
                <w:szCs w:val="20"/>
                <w:lang w:eastAsia="en-GB"/>
              </w:rPr>
            </w:pPr>
            <w:r w:rsidRPr="00813D3D">
              <w:rPr>
                <w:rFonts w:ascii="Calibri" w:eastAsia="Times New Roman" w:hAnsi="Calibri" w:cs="Times New Roman"/>
                <w:b/>
                <w:bCs/>
                <w:color w:val="000000"/>
                <w:sz w:val="20"/>
                <w:szCs w:val="20"/>
                <w:lang w:eastAsia="en-GB"/>
              </w:rPr>
              <w:t>Time</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b/>
                <w:bCs/>
                <w:color w:val="000000"/>
                <w:sz w:val="20"/>
                <w:szCs w:val="20"/>
                <w:lang w:eastAsia="en-GB"/>
              </w:rPr>
            </w:pPr>
            <w:r w:rsidRPr="00813D3D">
              <w:rPr>
                <w:rFonts w:ascii="Calibri" w:eastAsia="Times New Roman" w:hAnsi="Calibri" w:cs="Times New Roman"/>
                <w:b/>
                <w:bCs/>
                <w:color w:val="000000"/>
                <w:sz w:val="20"/>
                <w:szCs w:val="20"/>
                <w:lang w:eastAsia="en-GB"/>
              </w:rPr>
              <w:t>Event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b/>
                <w:bCs/>
                <w:color w:val="000000"/>
                <w:sz w:val="20"/>
                <w:szCs w:val="20"/>
                <w:lang w:eastAsia="en-GB"/>
              </w:rPr>
            </w:pPr>
            <w:r w:rsidRPr="00813D3D">
              <w:rPr>
                <w:rFonts w:ascii="Calibri" w:eastAsia="Times New Roman" w:hAnsi="Calibri" w:cs="Times New Roman"/>
                <w:b/>
                <w:bCs/>
                <w:color w:val="000000"/>
                <w:sz w:val="20"/>
                <w:szCs w:val="20"/>
                <w:lang w:eastAsia="en-GB"/>
              </w:rPr>
              <w:t>Speaker</w:t>
            </w:r>
          </w:p>
        </w:tc>
        <w:tc>
          <w:tcPr>
            <w:tcW w:w="0" w:type="auto"/>
            <w:tcBorders>
              <w:top w:val="single" w:sz="4" w:space="0" w:color="auto"/>
              <w:left w:val="nil"/>
              <w:bottom w:val="single" w:sz="4" w:space="0" w:color="auto"/>
              <w:right w:val="single" w:sz="4" w:space="0" w:color="auto"/>
            </w:tcBorders>
          </w:tcPr>
          <w:p w:rsidR="00813D3D" w:rsidRDefault="00813D3D" w:rsidP="00097E24">
            <w:pPr>
              <w:spacing w:after="0" w:line="240" w:lineRule="auto"/>
              <w:rPr>
                <w:rFonts w:ascii="Calibri" w:eastAsia="Times New Roman" w:hAnsi="Calibri" w:cs="Times New Roman"/>
                <w:b/>
                <w:bCs/>
                <w:color w:val="000000"/>
                <w:sz w:val="20"/>
                <w:szCs w:val="20"/>
                <w:lang w:eastAsia="en-GB"/>
              </w:rPr>
            </w:pPr>
          </w:p>
          <w:p w:rsidR="00813D3D" w:rsidRPr="00813D3D" w:rsidRDefault="00813D3D" w:rsidP="00097E24">
            <w:pPr>
              <w:spacing w:after="0" w:line="240" w:lineRule="auto"/>
              <w:rPr>
                <w:rFonts w:ascii="Calibri" w:eastAsia="Times New Roman" w:hAnsi="Calibri" w:cs="Times New Roman"/>
                <w:b/>
                <w:bCs/>
                <w:color w:val="000000"/>
                <w:sz w:val="20"/>
                <w:szCs w:val="20"/>
                <w:lang w:eastAsia="en-GB"/>
              </w:rPr>
            </w:pPr>
            <w:r w:rsidRPr="00813D3D">
              <w:rPr>
                <w:rFonts w:ascii="Calibri" w:eastAsia="Times New Roman" w:hAnsi="Calibri" w:cs="Times New Roman"/>
                <w:b/>
                <w:bCs/>
                <w:color w:val="000000"/>
                <w:sz w:val="20"/>
                <w:szCs w:val="20"/>
                <w:lang w:eastAsia="en-GB"/>
              </w:rPr>
              <w:t>Synopsis</w:t>
            </w:r>
          </w:p>
        </w:tc>
      </w:tr>
      <w:tr w:rsidR="00C55639" w:rsidRPr="003130F0" w:rsidTr="00813D3D">
        <w:trPr>
          <w:trHeight w:val="75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9AM-9.30</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Registration + Breakfast rolls</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 </w:t>
            </w:r>
          </w:p>
        </w:tc>
        <w:tc>
          <w:tcPr>
            <w:tcW w:w="0" w:type="auto"/>
            <w:tcBorders>
              <w:top w:val="nil"/>
              <w:left w:val="nil"/>
              <w:bottom w:val="single" w:sz="4" w:space="0" w:color="auto"/>
              <w:right w:val="single" w:sz="4" w:space="0" w:color="auto"/>
            </w:tcBorders>
          </w:tcPr>
          <w:p w:rsidR="00813D3D" w:rsidRPr="003130F0" w:rsidRDefault="00813D3D" w:rsidP="00097E24">
            <w:pPr>
              <w:spacing w:after="0" w:line="240" w:lineRule="auto"/>
              <w:rPr>
                <w:rFonts w:ascii="Calibri" w:eastAsia="Times New Roman" w:hAnsi="Calibri" w:cs="Times New Roman"/>
                <w:color w:val="000000"/>
                <w:sz w:val="24"/>
                <w:szCs w:val="24"/>
                <w:lang w:eastAsia="en-GB"/>
              </w:rPr>
            </w:pPr>
          </w:p>
        </w:tc>
      </w:tr>
      <w:tr w:rsidR="00C55639" w:rsidRPr="00937970" w:rsidTr="00813D3D">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i/>
                <w:iCs/>
                <w:color w:val="000000"/>
                <w:sz w:val="20"/>
                <w:szCs w:val="20"/>
                <w:lang w:eastAsia="en-GB"/>
              </w:rPr>
            </w:pPr>
            <w:r w:rsidRPr="00813D3D">
              <w:rPr>
                <w:rFonts w:ascii="Calibri" w:eastAsia="Times New Roman" w:hAnsi="Calibri" w:cs="Times New Roman"/>
                <w:i/>
                <w:iCs/>
                <w:color w:val="000000"/>
                <w:sz w:val="20"/>
                <w:szCs w:val="20"/>
                <w:lang w:eastAsia="en-GB"/>
              </w:rPr>
              <w:t>9.30-9.35</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iCs/>
                <w:color w:val="000000"/>
                <w:sz w:val="20"/>
                <w:szCs w:val="20"/>
                <w:lang w:eastAsia="en-GB"/>
              </w:rPr>
            </w:pPr>
            <w:r w:rsidRPr="00813D3D">
              <w:rPr>
                <w:rFonts w:ascii="Calibri" w:eastAsia="Times New Roman" w:hAnsi="Calibri" w:cs="Times New Roman"/>
                <w:iCs/>
                <w:color w:val="000000"/>
                <w:sz w:val="20"/>
                <w:szCs w:val="20"/>
                <w:lang w:eastAsia="en-GB"/>
              </w:rPr>
              <w:t>Welcome by the President</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iCs/>
                <w:color w:val="000000"/>
                <w:sz w:val="20"/>
                <w:szCs w:val="20"/>
                <w:lang w:eastAsia="en-GB"/>
              </w:rPr>
            </w:pPr>
            <w:r w:rsidRPr="00813D3D">
              <w:rPr>
                <w:rFonts w:ascii="Calibri" w:eastAsia="Times New Roman" w:hAnsi="Calibri" w:cs="Times New Roman"/>
                <w:iCs/>
                <w:color w:val="000000"/>
                <w:sz w:val="20"/>
                <w:szCs w:val="20"/>
                <w:lang w:eastAsia="en-GB"/>
              </w:rPr>
              <w:t>Anne-Therese Cromwell</w:t>
            </w:r>
          </w:p>
        </w:tc>
        <w:tc>
          <w:tcPr>
            <w:tcW w:w="0" w:type="auto"/>
            <w:tcBorders>
              <w:top w:val="nil"/>
              <w:left w:val="nil"/>
              <w:bottom w:val="single" w:sz="4" w:space="0" w:color="auto"/>
              <w:right w:val="single" w:sz="4" w:space="0" w:color="auto"/>
            </w:tcBorders>
          </w:tcPr>
          <w:p w:rsidR="00813D3D" w:rsidRPr="00937970" w:rsidRDefault="00813D3D" w:rsidP="00097E24">
            <w:pPr>
              <w:spacing w:after="0" w:line="240" w:lineRule="auto"/>
              <w:rPr>
                <w:rFonts w:ascii="Calibri" w:eastAsia="Times New Roman" w:hAnsi="Calibri" w:cs="Times New Roman"/>
                <w:iCs/>
                <w:color w:val="000000"/>
                <w:sz w:val="24"/>
                <w:szCs w:val="24"/>
                <w:lang w:eastAsia="en-GB"/>
              </w:rPr>
            </w:pPr>
          </w:p>
        </w:tc>
      </w:tr>
      <w:tr w:rsidR="00C55639" w:rsidTr="00C0654E">
        <w:trPr>
          <w:trHeight w:val="11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9.35-10.20</w:t>
            </w:r>
          </w:p>
        </w:tc>
        <w:tc>
          <w:tcPr>
            <w:tcW w:w="0" w:type="auto"/>
            <w:tcBorders>
              <w:top w:val="nil"/>
              <w:left w:val="nil"/>
              <w:bottom w:val="single" w:sz="4" w:space="0" w:color="auto"/>
              <w:right w:val="single" w:sz="4" w:space="0" w:color="auto"/>
            </w:tcBorders>
            <w:shd w:val="clear" w:color="auto" w:fill="auto"/>
            <w:vAlign w:val="bottom"/>
            <w:hideMark/>
          </w:tcPr>
          <w:p w:rsidR="00505F5A" w:rsidRPr="00505F5A" w:rsidRDefault="00813D3D" w:rsidP="00C0654E">
            <w:pPr>
              <w:pStyle w:val="Heading1"/>
              <w:rPr>
                <w:rFonts w:asciiTheme="minorHAnsi" w:hAnsiTheme="minorHAnsi"/>
                <w:color w:val="auto"/>
                <w:sz w:val="20"/>
                <w:szCs w:val="20"/>
              </w:rPr>
            </w:pPr>
            <w:r w:rsidRPr="00813D3D">
              <w:rPr>
                <w:rFonts w:ascii="Calibri" w:eastAsia="Times New Roman" w:hAnsi="Calibri" w:cs="Times New Roman"/>
                <w:b/>
                <w:color w:val="000000"/>
                <w:sz w:val="20"/>
                <w:szCs w:val="20"/>
                <w:lang w:eastAsia="en-GB"/>
              </w:rPr>
              <w:t>Session One</w:t>
            </w:r>
            <w:r w:rsidRPr="00813D3D">
              <w:rPr>
                <w:rFonts w:ascii="Calibri" w:eastAsia="Times New Roman" w:hAnsi="Calibri" w:cs="Times New Roman"/>
                <w:color w:val="000000"/>
                <w:sz w:val="20"/>
                <w:szCs w:val="20"/>
                <w:lang w:eastAsia="en-GB"/>
              </w:rPr>
              <w:t xml:space="preserve"> -</w:t>
            </w:r>
            <w:r w:rsidR="00505F5A">
              <w:t xml:space="preserve"> </w:t>
            </w:r>
            <w:r w:rsidR="00C55639">
              <w:t xml:space="preserve"> </w:t>
            </w:r>
            <w:r w:rsidR="00C55639" w:rsidRPr="00C55639">
              <w:rPr>
                <w:rFonts w:asciiTheme="minorHAnsi" w:hAnsiTheme="minorHAnsi"/>
                <w:color w:val="auto"/>
                <w:sz w:val="20"/>
                <w:szCs w:val="20"/>
              </w:rPr>
              <w:t>Thatcham Research-</w:t>
            </w:r>
            <w:r w:rsidR="00505F5A" w:rsidRPr="00505F5A">
              <w:rPr>
                <w:rFonts w:asciiTheme="minorHAnsi" w:hAnsiTheme="minorHAnsi"/>
                <w:color w:val="auto"/>
                <w:sz w:val="20"/>
                <w:szCs w:val="20"/>
              </w:rPr>
              <w:t>Assisted to Automated Driving &amp; The Implications for Insurance</w:t>
            </w:r>
          </w:p>
          <w:p w:rsidR="00813D3D" w:rsidRPr="00813D3D" w:rsidRDefault="00813D3D" w:rsidP="00097E24">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Roy Darch, Insurance Services Development Manager, Thatcham Research</w:t>
            </w:r>
          </w:p>
        </w:tc>
        <w:tc>
          <w:tcPr>
            <w:tcW w:w="0" w:type="auto"/>
            <w:tcBorders>
              <w:top w:val="nil"/>
              <w:left w:val="nil"/>
              <w:bottom w:val="single" w:sz="4" w:space="0" w:color="auto"/>
              <w:right w:val="single" w:sz="4" w:space="0" w:color="auto"/>
            </w:tcBorders>
          </w:tcPr>
          <w:p w:rsidR="00C55639" w:rsidRPr="00C55639" w:rsidRDefault="00C55639" w:rsidP="00C55639">
            <w:pPr>
              <w:jc w:val="both"/>
              <w:rPr>
                <w:rFonts w:cstheme="minorHAnsi"/>
                <w:sz w:val="20"/>
                <w:szCs w:val="20"/>
              </w:rPr>
            </w:pPr>
            <w:r w:rsidRPr="00C55639">
              <w:rPr>
                <w:rFonts w:cstheme="minorHAnsi"/>
                <w:sz w:val="20"/>
                <w:szCs w:val="20"/>
              </w:rPr>
              <w:t xml:space="preserve">The pace of technological change in the Insurance industry is at an unprecedented level, with an increasing number of complex and connected vehicles being launched into the UK market.  </w:t>
            </w:r>
          </w:p>
          <w:p w:rsidR="00C55639" w:rsidRPr="00C55639" w:rsidRDefault="00C55639" w:rsidP="00C55639">
            <w:pPr>
              <w:jc w:val="both"/>
              <w:rPr>
                <w:rFonts w:cstheme="minorHAnsi"/>
                <w:sz w:val="20"/>
                <w:szCs w:val="20"/>
              </w:rPr>
            </w:pPr>
            <w:r w:rsidRPr="00C55639">
              <w:rPr>
                <w:rFonts w:cstheme="minorHAnsi"/>
                <w:sz w:val="20"/>
                <w:szCs w:val="20"/>
              </w:rPr>
              <w:t>Thatcham Research’s role, in this rapidly changing market, is to ensure that new technology is fully researched and understood by evaluating its potential impact for its Insurer Members.</w:t>
            </w:r>
          </w:p>
          <w:p w:rsidR="00C55639" w:rsidRPr="00C55639" w:rsidRDefault="00C55639" w:rsidP="00C55639">
            <w:pPr>
              <w:spacing w:after="0" w:line="240" w:lineRule="auto"/>
              <w:rPr>
                <w:sz w:val="20"/>
                <w:szCs w:val="20"/>
              </w:rPr>
            </w:pPr>
            <w:r w:rsidRPr="00C55639">
              <w:rPr>
                <w:sz w:val="20"/>
                <w:szCs w:val="20"/>
              </w:rPr>
              <w:t>This talk will cover vehicle technologies that enable or are considered today</w:t>
            </w:r>
            <w:r>
              <w:rPr>
                <w:sz w:val="20"/>
                <w:szCs w:val="20"/>
              </w:rPr>
              <w:t>'</w:t>
            </w:r>
            <w:r w:rsidRPr="00C55639">
              <w:rPr>
                <w:sz w:val="20"/>
                <w:szCs w:val="20"/>
              </w:rPr>
              <w:t xml:space="preserve">s Advanced Driver Assistance Systems, how these are evolving into the Automated Driving space &amp; the potential implications these may have for motor insurance. </w:t>
            </w:r>
          </w:p>
          <w:p w:rsidR="00C55639" w:rsidRPr="00C55639" w:rsidRDefault="00C55639" w:rsidP="00C55639">
            <w:pPr>
              <w:spacing w:after="0" w:line="240" w:lineRule="auto"/>
              <w:rPr>
                <w:sz w:val="20"/>
                <w:szCs w:val="20"/>
              </w:rPr>
            </w:pPr>
          </w:p>
          <w:p w:rsidR="00813D3D" w:rsidRDefault="00813D3D" w:rsidP="00097E24">
            <w:pPr>
              <w:spacing w:after="0" w:line="240" w:lineRule="auto"/>
              <w:rPr>
                <w:rFonts w:ascii="Calibri" w:eastAsia="Times New Roman" w:hAnsi="Calibri" w:cs="Times New Roman"/>
                <w:color w:val="000000"/>
                <w:sz w:val="24"/>
                <w:szCs w:val="24"/>
                <w:lang w:eastAsia="en-GB"/>
              </w:rPr>
            </w:pPr>
          </w:p>
        </w:tc>
      </w:tr>
      <w:tr w:rsidR="00C55639" w:rsidRPr="00FC2FA0" w:rsidTr="00813D3D">
        <w:trPr>
          <w:trHeight w:val="47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10.20-11.05</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b/>
                <w:color w:val="000000"/>
                <w:sz w:val="20"/>
                <w:szCs w:val="20"/>
                <w:lang w:eastAsia="en-GB"/>
              </w:rPr>
              <w:t>Session Two</w:t>
            </w:r>
            <w:r w:rsidRPr="00813D3D">
              <w:rPr>
                <w:rFonts w:ascii="Calibri" w:eastAsia="Times New Roman" w:hAnsi="Calibri" w:cs="Times New Roman"/>
                <w:color w:val="000000"/>
                <w:sz w:val="20"/>
                <w:szCs w:val="20"/>
                <w:lang w:eastAsia="en-GB"/>
              </w:rPr>
              <w:t xml:space="preserve">-  </w:t>
            </w:r>
            <w:r w:rsidR="00EA3010" w:rsidRPr="00EA3010">
              <w:rPr>
                <w:color w:val="000000"/>
                <w:sz w:val="20"/>
                <w:szCs w:val="20"/>
              </w:rPr>
              <w:t>The real-life issues of handling commercial fire and business interruption claims</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sz w:val="20"/>
                <w:szCs w:val="20"/>
                <w:lang w:eastAsia="en-GB"/>
              </w:rPr>
            </w:pPr>
            <w:r w:rsidRPr="00813D3D">
              <w:rPr>
                <w:rFonts w:ascii="Calibri" w:eastAsia="Times New Roman" w:hAnsi="Calibri" w:cs="Times New Roman"/>
                <w:color w:val="000000"/>
                <w:sz w:val="20"/>
                <w:szCs w:val="20"/>
                <w:lang w:eastAsia="en-GB"/>
              </w:rPr>
              <w:t>John Basinger, Inoni</w:t>
            </w:r>
          </w:p>
        </w:tc>
        <w:tc>
          <w:tcPr>
            <w:tcW w:w="0" w:type="auto"/>
            <w:tcBorders>
              <w:top w:val="nil"/>
              <w:left w:val="nil"/>
              <w:bottom w:val="single" w:sz="4" w:space="0" w:color="auto"/>
              <w:right w:val="single" w:sz="4" w:space="0" w:color="auto"/>
            </w:tcBorders>
          </w:tcPr>
          <w:p w:rsidR="00813D3D" w:rsidRPr="00C55639" w:rsidRDefault="006D7242" w:rsidP="00C55639">
            <w:pPr>
              <w:spacing w:after="0" w:line="240" w:lineRule="auto"/>
              <w:rPr>
                <w:rFonts w:eastAsia="Times New Roman" w:cs="Times New Roman"/>
                <w:sz w:val="20"/>
                <w:szCs w:val="20"/>
                <w:lang w:eastAsia="en-GB"/>
              </w:rPr>
            </w:pPr>
            <w:r>
              <w:rPr>
                <w:rFonts w:eastAsia="Times New Roman" w:cs="Times New Roman"/>
                <w:sz w:val="20"/>
                <w:szCs w:val="20"/>
                <w:lang w:eastAsia="en-GB"/>
              </w:rPr>
              <w:t>C</w:t>
            </w:r>
            <w:r w:rsidR="00C55639" w:rsidRPr="00C55639">
              <w:rPr>
                <w:rFonts w:eastAsia="Times New Roman" w:cs="Times New Roman"/>
                <w:sz w:val="20"/>
                <w:szCs w:val="20"/>
                <w:lang w:eastAsia="en-GB"/>
              </w:rPr>
              <w:t xml:space="preserve">over issues and practical considerations including: </w:t>
            </w:r>
          </w:p>
          <w:p w:rsidR="00C55639" w:rsidRPr="00C55639" w:rsidRDefault="00C55639" w:rsidP="00C55639">
            <w:pPr>
              <w:pStyle w:val="ListParagraph"/>
              <w:numPr>
                <w:ilvl w:val="0"/>
                <w:numId w:val="1"/>
              </w:numPr>
              <w:rPr>
                <w:rFonts w:cstheme="majorHAnsi"/>
                <w:sz w:val="20"/>
                <w:szCs w:val="20"/>
              </w:rPr>
            </w:pPr>
            <w:r w:rsidRPr="00C55639">
              <w:rPr>
                <w:rFonts w:cstheme="majorHAnsi"/>
                <w:sz w:val="20"/>
                <w:szCs w:val="20"/>
              </w:rPr>
              <w:t xml:space="preserve">Establishing the likely interruption period – identifying the critical issues </w:t>
            </w:r>
          </w:p>
          <w:p w:rsidR="00C55639" w:rsidRPr="00C55639" w:rsidRDefault="00C55639" w:rsidP="00C55639">
            <w:pPr>
              <w:pStyle w:val="ListParagraph"/>
              <w:numPr>
                <w:ilvl w:val="0"/>
                <w:numId w:val="1"/>
              </w:numPr>
              <w:rPr>
                <w:rFonts w:cstheme="majorHAnsi"/>
                <w:sz w:val="20"/>
                <w:szCs w:val="20"/>
              </w:rPr>
            </w:pPr>
            <w:r w:rsidRPr="00C55639">
              <w:rPr>
                <w:rFonts w:cstheme="majorHAnsi"/>
                <w:sz w:val="20"/>
                <w:szCs w:val="20"/>
              </w:rPr>
              <w:t xml:space="preserve">Creating a reserve </w:t>
            </w:r>
          </w:p>
          <w:p w:rsidR="00C55639" w:rsidRPr="00C55639" w:rsidRDefault="00C55639" w:rsidP="00C55639">
            <w:pPr>
              <w:pStyle w:val="ListParagraph"/>
              <w:numPr>
                <w:ilvl w:val="0"/>
                <w:numId w:val="1"/>
              </w:numPr>
              <w:rPr>
                <w:rFonts w:cstheme="majorHAnsi"/>
                <w:sz w:val="20"/>
                <w:szCs w:val="20"/>
              </w:rPr>
            </w:pPr>
            <w:r w:rsidRPr="00C55639">
              <w:rPr>
                <w:rFonts w:cstheme="majorHAnsi"/>
                <w:sz w:val="20"/>
                <w:szCs w:val="20"/>
              </w:rPr>
              <w:t xml:space="preserve">How can the loss be mitigated Material damage &amp; BI – decisive early activity  </w:t>
            </w:r>
          </w:p>
          <w:p w:rsidR="00C55639" w:rsidRPr="00C55639" w:rsidRDefault="00C55639" w:rsidP="00C55639">
            <w:pPr>
              <w:pStyle w:val="ListParagraph"/>
              <w:numPr>
                <w:ilvl w:val="0"/>
                <w:numId w:val="1"/>
              </w:numPr>
              <w:rPr>
                <w:rFonts w:cstheme="majorHAnsi"/>
                <w:sz w:val="20"/>
                <w:szCs w:val="20"/>
              </w:rPr>
            </w:pPr>
            <w:r w:rsidRPr="00C55639">
              <w:rPr>
                <w:rFonts w:cstheme="majorHAnsi"/>
                <w:sz w:val="20"/>
                <w:szCs w:val="20"/>
              </w:rPr>
              <w:t>Proving the loss – financial evidence (budgets, historic performance, signed contracts for new business etc.)</w:t>
            </w:r>
          </w:p>
          <w:p w:rsidR="00C55639" w:rsidRPr="00C55639" w:rsidRDefault="00C55639" w:rsidP="00C55639">
            <w:pPr>
              <w:pStyle w:val="ListParagraph"/>
              <w:numPr>
                <w:ilvl w:val="0"/>
                <w:numId w:val="1"/>
              </w:numPr>
              <w:rPr>
                <w:rFonts w:cstheme="majorHAnsi"/>
                <w:sz w:val="20"/>
                <w:szCs w:val="20"/>
              </w:rPr>
            </w:pPr>
            <w:r w:rsidRPr="00C55639">
              <w:rPr>
                <w:rFonts w:cstheme="majorHAnsi"/>
                <w:sz w:val="20"/>
                <w:szCs w:val="20"/>
              </w:rPr>
              <w:t xml:space="preserve">Savings </w:t>
            </w:r>
          </w:p>
          <w:p w:rsidR="00C55639" w:rsidRPr="00C55639" w:rsidRDefault="00C55639" w:rsidP="00C55639">
            <w:pPr>
              <w:spacing w:after="0" w:line="240" w:lineRule="auto"/>
              <w:rPr>
                <w:rFonts w:eastAsia="Times New Roman" w:cs="Times New Roman"/>
                <w:sz w:val="20"/>
                <w:szCs w:val="20"/>
                <w:lang w:eastAsia="en-GB"/>
              </w:rPr>
            </w:pPr>
            <w:r>
              <w:rPr>
                <w:rFonts w:eastAsia="Times New Roman" w:cs="Times New Roman"/>
                <w:sz w:val="20"/>
                <w:szCs w:val="20"/>
                <w:lang w:eastAsia="en-GB"/>
              </w:rPr>
              <w:t>And more!</w:t>
            </w:r>
          </w:p>
        </w:tc>
      </w:tr>
      <w:tr w:rsidR="00C55639" w:rsidRPr="003130F0" w:rsidTr="00813D3D">
        <w:trPr>
          <w:trHeight w:val="42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11.05-11.20</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Coffee break</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 </w:t>
            </w:r>
          </w:p>
        </w:tc>
        <w:tc>
          <w:tcPr>
            <w:tcW w:w="0" w:type="auto"/>
            <w:tcBorders>
              <w:top w:val="nil"/>
              <w:left w:val="nil"/>
              <w:bottom w:val="single" w:sz="4" w:space="0" w:color="auto"/>
              <w:right w:val="single" w:sz="4" w:space="0" w:color="auto"/>
            </w:tcBorders>
          </w:tcPr>
          <w:p w:rsidR="00813D3D" w:rsidRPr="00C55639" w:rsidRDefault="00813D3D" w:rsidP="00097E24">
            <w:pPr>
              <w:spacing w:after="0" w:line="240" w:lineRule="auto"/>
              <w:rPr>
                <w:rFonts w:eastAsia="Times New Roman" w:cs="Times New Roman"/>
                <w:color w:val="000000"/>
                <w:sz w:val="20"/>
                <w:szCs w:val="20"/>
                <w:lang w:eastAsia="en-GB"/>
              </w:rPr>
            </w:pPr>
          </w:p>
        </w:tc>
      </w:tr>
      <w:tr w:rsidR="00C55639" w:rsidRPr="00FC2FA0" w:rsidTr="00813D3D">
        <w:trPr>
          <w:trHeight w:val="4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11.20-12.20</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C55639">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b/>
                <w:color w:val="000000"/>
                <w:sz w:val="20"/>
                <w:szCs w:val="20"/>
                <w:lang w:eastAsia="en-GB"/>
              </w:rPr>
              <w:t>Session Three</w:t>
            </w:r>
            <w:r w:rsidRPr="00813D3D">
              <w:rPr>
                <w:rFonts w:ascii="Calibri" w:eastAsia="Times New Roman" w:hAnsi="Calibri" w:cs="Times New Roman"/>
                <w:color w:val="000000"/>
                <w:sz w:val="20"/>
                <w:szCs w:val="20"/>
                <w:lang w:eastAsia="en-GB"/>
              </w:rPr>
              <w:t xml:space="preserve">- Negotiation skills- </w:t>
            </w:r>
          </w:p>
        </w:tc>
        <w:tc>
          <w:tcPr>
            <w:tcW w:w="0" w:type="auto"/>
            <w:tcBorders>
              <w:top w:val="nil"/>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sz w:val="20"/>
                <w:szCs w:val="20"/>
                <w:lang w:eastAsia="en-GB"/>
              </w:rPr>
              <w:t>Alan Cleary, Stand and Deliver</w:t>
            </w:r>
          </w:p>
        </w:tc>
        <w:tc>
          <w:tcPr>
            <w:tcW w:w="0" w:type="auto"/>
            <w:tcBorders>
              <w:top w:val="nil"/>
              <w:left w:val="nil"/>
              <w:bottom w:val="single" w:sz="4" w:space="0" w:color="auto"/>
              <w:right w:val="single" w:sz="4" w:space="0" w:color="auto"/>
            </w:tcBorders>
            <w:vAlign w:val="bottom"/>
          </w:tcPr>
          <w:p w:rsidR="00813D3D" w:rsidRPr="00C55639" w:rsidRDefault="00C55639" w:rsidP="00C55639">
            <w:pPr>
              <w:spacing w:after="0" w:line="240" w:lineRule="auto"/>
              <w:rPr>
                <w:rFonts w:eastAsia="Times New Roman" w:cs="Times New Roman"/>
                <w:sz w:val="20"/>
                <w:szCs w:val="20"/>
                <w:lang w:eastAsia="en-GB"/>
              </w:rPr>
            </w:pPr>
            <w:r>
              <w:rPr>
                <w:rFonts w:eastAsia="Times New Roman" w:cs="Times New Roman"/>
                <w:sz w:val="20"/>
                <w:szCs w:val="20"/>
                <w:lang w:eastAsia="en-GB"/>
              </w:rPr>
              <w:t>Some tips and techniques  for the aspiring negotiator; 40 tricks of the trade.</w:t>
            </w:r>
          </w:p>
        </w:tc>
      </w:tr>
      <w:tr w:rsidR="00C55639" w:rsidRPr="003130F0" w:rsidTr="00813D3D">
        <w:trPr>
          <w:trHeight w:val="5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lastRenderedPageBreak/>
              <w:t>12.20- 1.30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Afternoon registration opens and lunch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 </w:t>
            </w:r>
          </w:p>
        </w:tc>
        <w:tc>
          <w:tcPr>
            <w:tcW w:w="0" w:type="auto"/>
            <w:tcBorders>
              <w:top w:val="single" w:sz="4" w:space="0" w:color="auto"/>
              <w:left w:val="nil"/>
              <w:bottom w:val="single" w:sz="4" w:space="0" w:color="auto"/>
              <w:right w:val="single" w:sz="4" w:space="0" w:color="auto"/>
            </w:tcBorders>
          </w:tcPr>
          <w:p w:rsidR="00813D3D" w:rsidRPr="00C55639" w:rsidRDefault="00813D3D" w:rsidP="00097E24">
            <w:pPr>
              <w:spacing w:after="0" w:line="240" w:lineRule="auto"/>
              <w:rPr>
                <w:rFonts w:eastAsia="Times New Roman" w:cs="Times New Roman"/>
                <w:color w:val="000000"/>
                <w:sz w:val="20"/>
                <w:szCs w:val="20"/>
                <w:lang w:eastAsia="en-GB"/>
              </w:rPr>
            </w:pPr>
          </w:p>
        </w:tc>
      </w:tr>
      <w:tr w:rsidR="00C55639" w:rsidRPr="00000948" w:rsidTr="00C0654E">
        <w:trPr>
          <w:trHeight w:val="340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1.30-2.15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b/>
                <w:color w:val="000000"/>
                <w:sz w:val="20"/>
                <w:szCs w:val="20"/>
                <w:lang w:eastAsia="en-GB"/>
              </w:rPr>
              <w:t>Session Four</w:t>
            </w:r>
            <w:r w:rsidRPr="00813D3D">
              <w:rPr>
                <w:rFonts w:ascii="Calibri" w:eastAsia="Times New Roman" w:hAnsi="Calibri" w:cs="Times New Roman"/>
                <w:color w:val="000000"/>
                <w:sz w:val="20"/>
                <w:szCs w:val="20"/>
                <w:lang w:eastAsia="en-GB"/>
              </w:rPr>
              <w:t>- What's it Worth?</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Susan Orringe- Antiques Valuer</w:t>
            </w:r>
          </w:p>
        </w:tc>
        <w:tc>
          <w:tcPr>
            <w:tcW w:w="0" w:type="auto"/>
            <w:tcBorders>
              <w:top w:val="single" w:sz="4" w:space="0" w:color="auto"/>
              <w:left w:val="nil"/>
              <w:bottom w:val="single" w:sz="4" w:space="0" w:color="auto"/>
              <w:right w:val="single" w:sz="4" w:space="0" w:color="auto"/>
            </w:tcBorders>
          </w:tcPr>
          <w:p w:rsidR="00813D3D" w:rsidRPr="00000948" w:rsidRDefault="00813D3D" w:rsidP="00097E24">
            <w:pPr>
              <w:rPr>
                <w:rFonts w:eastAsia="Times New Roman"/>
                <w:sz w:val="18"/>
                <w:szCs w:val="18"/>
              </w:rPr>
            </w:pPr>
            <w:r w:rsidRPr="00000948">
              <w:rPr>
                <w:rFonts w:ascii="Calibri" w:eastAsia="Times New Roman" w:hAnsi="Calibri"/>
                <w:sz w:val="18"/>
                <w:szCs w:val="18"/>
              </w:rPr>
              <w:t>How to insure your precious items and what is, and is not covered</w:t>
            </w:r>
          </w:p>
          <w:p w:rsidR="00813D3D" w:rsidRPr="00000948" w:rsidRDefault="00813D3D" w:rsidP="00097E24">
            <w:pPr>
              <w:rPr>
                <w:rFonts w:eastAsia="Times New Roman"/>
                <w:sz w:val="18"/>
                <w:szCs w:val="18"/>
              </w:rPr>
            </w:pPr>
            <w:r w:rsidRPr="00000948">
              <w:rPr>
                <w:rFonts w:ascii="Calibri" w:eastAsia="Times New Roman" w:hAnsi="Calibri"/>
                <w:sz w:val="18"/>
                <w:szCs w:val="18"/>
              </w:rPr>
              <w:t>Different types of antique valuations</w:t>
            </w:r>
          </w:p>
          <w:p w:rsidR="00813D3D" w:rsidRPr="00000948" w:rsidRDefault="00813D3D" w:rsidP="00097E24">
            <w:pPr>
              <w:rPr>
                <w:rFonts w:eastAsia="Times New Roman"/>
                <w:sz w:val="18"/>
                <w:szCs w:val="18"/>
              </w:rPr>
            </w:pPr>
            <w:r w:rsidRPr="00000948">
              <w:rPr>
                <w:rFonts w:ascii="Calibri" w:eastAsia="Times New Roman" w:hAnsi="Calibri"/>
                <w:sz w:val="18"/>
                <w:szCs w:val="18"/>
              </w:rPr>
              <w:t>Items that have been damaged and subsequently restored</w:t>
            </w:r>
          </w:p>
          <w:p w:rsidR="00813D3D" w:rsidRPr="00000948" w:rsidRDefault="00813D3D" w:rsidP="00097E24">
            <w:pPr>
              <w:rPr>
                <w:rFonts w:eastAsia="Times New Roman"/>
                <w:sz w:val="18"/>
                <w:szCs w:val="18"/>
              </w:rPr>
            </w:pPr>
            <w:r w:rsidRPr="00000948">
              <w:rPr>
                <w:rFonts w:ascii="Calibri" w:eastAsia="Times New Roman" w:hAnsi="Calibri"/>
                <w:sz w:val="18"/>
                <w:szCs w:val="18"/>
              </w:rPr>
              <w:t>What to collect</w:t>
            </w:r>
          </w:p>
          <w:p w:rsidR="00813D3D" w:rsidRPr="00000948" w:rsidRDefault="00813D3D" w:rsidP="00097E24">
            <w:pPr>
              <w:rPr>
                <w:rFonts w:eastAsia="Times New Roman"/>
                <w:sz w:val="18"/>
                <w:szCs w:val="18"/>
              </w:rPr>
            </w:pPr>
            <w:r w:rsidRPr="00000948">
              <w:rPr>
                <w:rFonts w:ascii="Calibri" w:eastAsia="Times New Roman" w:hAnsi="Calibri"/>
                <w:sz w:val="18"/>
                <w:szCs w:val="18"/>
              </w:rPr>
              <w:t>Whats hot!</w:t>
            </w:r>
          </w:p>
          <w:p w:rsidR="00813D3D" w:rsidRPr="00000948" w:rsidRDefault="00813D3D" w:rsidP="00097E24">
            <w:pPr>
              <w:spacing w:after="0" w:line="240" w:lineRule="auto"/>
              <w:ind w:left="-2030" w:firstLine="2030"/>
              <w:rPr>
                <w:rFonts w:ascii="Calibri" w:eastAsia="Times New Roman" w:hAnsi="Calibri" w:cs="Times New Roman"/>
                <w:color w:val="000000"/>
                <w:sz w:val="18"/>
                <w:szCs w:val="18"/>
                <w:lang w:eastAsia="en-GB"/>
              </w:rPr>
            </w:pPr>
          </w:p>
        </w:tc>
      </w:tr>
      <w:tr w:rsidR="00C55639" w:rsidRPr="00000948" w:rsidTr="00813D3D">
        <w:trPr>
          <w:trHeight w:val="48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2.15-3.00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b/>
                <w:color w:val="000000"/>
                <w:sz w:val="20"/>
                <w:szCs w:val="20"/>
                <w:lang w:eastAsia="en-GB"/>
              </w:rPr>
              <w:t>Session Five</w:t>
            </w:r>
            <w:r w:rsidRPr="00813D3D">
              <w:rPr>
                <w:rFonts w:ascii="Calibri" w:eastAsia="Times New Roman" w:hAnsi="Calibri" w:cs="Times New Roman"/>
                <w:color w:val="000000"/>
                <w:sz w:val="20"/>
                <w:szCs w:val="20"/>
                <w:lang w:eastAsia="en-GB"/>
              </w:rPr>
              <w:t xml:space="preserve"> -</w:t>
            </w:r>
          </w:p>
          <w:p w:rsidR="00813D3D" w:rsidRPr="00813D3D" w:rsidRDefault="00813D3D" w:rsidP="00C55639">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 xml:space="preserve">Flood Risk in the future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 xml:space="preserve">Hydrologist- Dr Harvey Rodda PhD MCIWEM,    </w:t>
            </w:r>
            <w:r w:rsidRPr="00813D3D">
              <w:rPr>
                <w:sz w:val="20"/>
                <w:szCs w:val="20"/>
              </w:rPr>
              <w:t>Hydro-GIS Ltd</w:t>
            </w:r>
          </w:p>
        </w:tc>
        <w:tc>
          <w:tcPr>
            <w:tcW w:w="0" w:type="auto"/>
            <w:tcBorders>
              <w:top w:val="single" w:sz="4" w:space="0" w:color="auto"/>
              <w:left w:val="single" w:sz="4" w:space="0" w:color="auto"/>
              <w:bottom w:val="single" w:sz="4" w:space="0" w:color="auto"/>
              <w:right w:val="single" w:sz="4" w:space="0" w:color="auto"/>
            </w:tcBorders>
          </w:tcPr>
          <w:p w:rsidR="00813D3D" w:rsidRPr="00C55639" w:rsidRDefault="00C55639" w:rsidP="00C55639">
            <w:pPr>
              <w:spacing w:after="0" w:line="240" w:lineRule="auto"/>
              <w:rPr>
                <w:rFonts w:eastAsia="Times New Roman" w:cs="Times New Roman"/>
                <w:color w:val="000000"/>
                <w:sz w:val="20"/>
                <w:szCs w:val="20"/>
                <w:lang w:eastAsia="en-GB"/>
              </w:rPr>
            </w:pPr>
            <w:r>
              <w:rPr>
                <w:sz w:val="20"/>
                <w:szCs w:val="20"/>
              </w:rPr>
              <w:t xml:space="preserve"> The presentation will include v</w:t>
            </w:r>
            <w:r w:rsidRPr="00C55639">
              <w:rPr>
                <w:sz w:val="20"/>
                <w:szCs w:val="20"/>
              </w:rPr>
              <w:t>arious programmes of flood risk mapping which have been undertaken over the past two decades in order to improve the understanding of the flood hazard in the UK. This will cover government funded national mapping programmes and data sets from other organisations working within the insurance sector. Information on different hazards will be presented including flooding from rivers, the sea, surface water, groundwater and water infrastructure. The detail of how the maps have been generated will be discussed including a summary of the underlying hydrological methodology, the use of specialist software such as geographical information systems, and how the future impact of climate change has been incorporated.</w:t>
            </w:r>
          </w:p>
        </w:tc>
      </w:tr>
      <w:tr w:rsidR="00C55639" w:rsidRPr="00000948" w:rsidTr="002A14AA">
        <w:trPr>
          <w:trHeight w:val="5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3.00-3.20</w:t>
            </w:r>
          </w:p>
          <w:p w:rsidR="00813D3D" w:rsidRPr="00813D3D" w:rsidRDefault="00813D3D" w:rsidP="00097E24">
            <w:pPr>
              <w:spacing w:after="0" w:line="240" w:lineRule="auto"/>
              <w:rPr>
                <w:rFonts w:ascii="Calibri" w:eastAsia="Times New Roman" w:hAnsi="Calibri" w:cs="Times New Roman"/>
                <w:color w:val="000000"/>
                <w:sz w:val="20"/>
                <w:szCs w:val="20"/>
                <w:lang w:eastAsia="en-GB"/>
              </w:rPr>
            </w:pPr>
          </w:p>
          <w:p w:rsidR="00813D3D" w:rsidRPr="00813D3D" w:rsidRDefault="00813D3D" w:rsidP="00097E24">
            <w:pPr>
              <w:spacing w:after="0" w:line="240" w:lineRule="auto"/>
              <w:rPr>
                <w:rFonts w:ascii="Calibri" w:eastAsia="Times New Roman" w:hAnsi="Calibri" w:cs="Times New Roman"/>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Refreshment Break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tcPr>
          <w:p w:rsidR="00813D3D" w:rsidRPr="00000948" w:rsidRDefault="00813D3D" w:rsidP="00097E24">
            <w:pPr>
              <w:spacing w:after="0" w:line="240" w:lineRule="auto"/>
              <w:rPr>
                <w:rFonts w:ascii="Calibri" w:eastAsia="Times New Roman" w:hAnsi="Calibri" w:cs="Times New Roman"/>
                <w:color w:val="000000"/>
                <w:sz w:val="18"/>
                <w:szCs w:val="18"/>
                <w:lang w:eastAsia="en-GB"/>
              </w:rPr>
            </w:pPr>
          </w:p>
        </w:tc>
      </w:tr>
      <w:tr w:rsidR="00C55639" w:rsidRPr="00000948" w:rsidTr="0076271F">
        <w:trPr>
          <w:trHeight w:val="20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3.20-4.05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b/>
                <w:color w:val="000000"/>
                <w:sz w:val="20"/>
                <w:szCs w:val="20"/>
                <w:lang w:eastAsia="en-GB"/>
              </w:rPr>
              <w:t>Session Six</w:t>
            </w:r>
            <w:r w:rsidRPr="00813D3D">
              <w:rPr>
                <w:rFonts w:ascii="Calibri" w:eastAsia="Times New Roman" w:hAnsi="Calibri" w:cs="Times New Roman"/>
                <w:color w:val="000000"/>
                <w:sz w:val="20"/>
                <w:szCs w:val="20"/>
                <w:lang w:eastAsia="en-GB"/>
              </w:rPr>
              <w:t>-   Fire and Flood restoration</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Richard Done, Polygon UK</w:t>
            </w:r>
          </w:p>
        </w:tc>
        <w:tc>
          <w:tcPr>
            <w:tcW w:w="0" w:type="auto"/>
            <w:tcBorders>
              <w:top w:val="single" w:sz="4" w:space="0" w:color="auto"/>
              <w:left w:val="nil"/>
              <w:bottom w:val="single" w:sz="4" w:space="0" w:color="auto"/>
              <w:right w:val="single" w:sz="4" w:space="0" w:color="auto"/>
            </w:tcBorders>
          </w:tcPr>
          <w:p w:rsidR="00813D3D" w:rsidRPr="00000948" w:rsidRDefault="00813D3D" w:rsidP="00097E24">
            <w:pPr>
              <w:rPr>
                <w:sz w:val="18"/>
                <w:szCs w:val="18"/>
              </w:rPr>
            </w:pPr>
            <w:r w:rsidRPr="00000948">
              <w:rPr>
                <w:sz w:val="18"/>
                <w:szCs w:val="18"/>
              </w:rPr>
              <w:t>1. Time is Key</w:t>
            </w:r>
          </w:p>
          <w:p w:rsidR="00813D3D" w:rsidRPr="00000948" w:rsidRDefault="00813D3D" w:rsidP="00097E24">
            <w:pPr>
              <w:rPr>
                <w:sz w:val="18"/>
                <w:szCs w:val="18"/>
              </w:rPr>
            </w:pPr>
            <w:r w:rsidRPr="00000948">
              <w:rPr>
                <w:sz w:val="18"/>
                <w:szCs w:val="18"/>
              </w:rPr>
              <w:t>2. The Right Equipment At The Right Time</w:t>
            </w:r>
          </w:p>
          <w:p w:rsidR="00813D3D" w:rsidRPr="00000948" w:rsidRDefault="00813D3D" w:rsidP="00097E24">
            <w:pPr>
              <w:rPr>
                <w:sz w:val="18"/>
                <w:szCs w:val="18"/>
              </w:rPr>
            </w:pPr>
            <w:r w:rsidRPr="00000948">
              <w:rPr>
                <w:sz w:val="18"/>
                <w:szCs w:val="18"/>
              </w:rPr>
              <w:t>3. Restoration over Replacement</w:t>
            </w:r>
          </w:p>
          <w:p w:rsidR="00813D3D" w:rsidRPr="00000948" w:rsidRDefault="00813D3D" w:rsidP="00097E24">
            <w:pPr>
              <w:rPr>
                <w:sz w:val="18"/>
                <w:szCs w:val="18"/>
              </w:rPr>
            </w:pPr>
            <w:r w:rsidRPr="00000948">
              <w:rPr>
                <w:sz w:val="18"/>
                <w:szCs w:val="18"/>
              </w:rPr>
              <w:t>4. Testing &amp; Results</w:t>
            </w:r>
          </w:p>
          <w:p w:rsidR="00813D3D" w:rsidRPr="00000948" w:rsidRDefault="00813D3D" w:rsidP="00097E24">
            <w:pPr>
              <w:spacing w:after="0" w:line="240" w:lineRule="auto"/>
              <w:rPr>
                <w:rFonts w:ascii="Calibri" w:eastAsia="Times New Roman" w:hAnsi="Calibri" w:cs="Times New Roman"/>
                <w:color w:val="000000"/>
                <w:sz w:val="18"/>
                <w:szCs w:val="18"/>
                <w:lang w:eastAsia="en-GB"/>
              </w:rPr>
            </w:pPr>
          </w:p>
        </w:tc>
      </w:tr>
      <w:tr w:rsidR="00C55639" w:rsidRPr="00000948" w:rsidTr="00813D3D">
        <w:trPr>
          <w:trHeight w:val="549"/>
        </w:trPr>
        <w:tc>
          <w:tcPr>
            <w:tcW w:w="0" w:type="auto"/>
            <w:tcBorders>
              <w:top w:val="nil"/>
              <w:left w:val="single" w:sz="4" w:space="0" w:color="auto"/>
              <w:bottom w:val="single" w:sz="8" w:space="0" w:color="auto"/>
              <w:right w:val="single" w:sz="4" w:space="0" w:color="auto"/>
            </w:tcBorders>
            <w:shd w:val="clear" w:color="auto" w:fill="auto"/>
            <w:noWrap/>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4.05-4.10</w:t>
            </w:r>
          </w:p>
        </w:tc>
        <w:tc>
          <w:tcPr>
            <w:tcW w:w="0" w:type="auto"/>
            <w:tcBorders>
              <w:top w:val="nil"/>
              <w:left w:val="nil"/>
              <w:bottom w:val="single" w:sz="8"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b/>
                <w:bCs/>
                <w:color w:val="000000"/>
                <w:sz w:val="20"/>
                <w:szCs w:val="20"/>
                <w:lang w:eastAsia="en-GB"/>
              </w:rPr>
            </w:pPr>
            <w:r w:rsidRPr="00813D3D">
              <w:rPr>
                <w:rFonts w:ascii="Calibri" w:eastAsia="Times New Roman" w:hAnsi="Calibri" w:cs="Times New Roman"/>
                <w:b/>
                <w:bCs/>
                <w:color w:val="000000"/>
                <w:sz w:val="20"/>
                <w:szCs w:val="20"/>
                <w:lang w:eastAsia="en-GB"/>
              </w:rPr>
              <w:t xml:space="preserve">Conference Close </w:t>
            </w:r>
          </w:p>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Deputy President- Vote of thanks</w:t>
            </w:r>
          </w:p>
        </w:tc>
        <w:tc>
          <w:tcPr>
            <w:tcW w:w="0" w:type="auto"/>
            <w:tcBorders>
              <w:top w:val="nil"/>
              <w:left w:val="nil"/>
              <w:bottom w:val="single" w:sz="8" w:space="0" w:color="auto"/>
              <w:right w:val="single" w:sz="4" w:space="0" w:color="auto"/>
            </w:tcBorders>
            <w:shd w:val="clear" w:color="auto" w:fill="auto"/>
            <w:vAlign w:val="bottom"/>
            <w:hideMark/>
          </w:tcPr>
          <w:p w:rsidR="00813D3D" w:rsidRPr="00813D3D" w:rsidRDefault="00813D3D" w:rsidP="00097E24">
            <w:pPr>
              <w:spacing w:after="0" w:line="240" w:lineRule="auto"/>
              <w:rPr>
                <w:rFonts w:ascii="Calibri" w:eastAsia="Times New Roman" w:hAnsi="Calibri" w:cs="Times New Roman"/>
                <w:color w:val="000000"/>
                <w:sz w:val="20"/>
                <w:szCs w:val="20"/>
                <w:lang w:eastAsia="en-GB"/>
              </w:rPr>
            </w:pPr>
            <w:r w:rsidRPr="00813D3D">
              <w:rPr>
                <w:rFonts w:ascii="Calibri" w:eastAsia="Times New Roman" w:hAnsi="Calibri" w:cs="Times New Roman"/>
                <w:color w:val="000000"/>
                <w:sz w:val="20"/>
                <w:szCs w:val="20"/>
                <w:lang w:eastAsia="en-GB"/>
              </w:rPr>
              <w:t>Karen Rose</w:t>
            </w:r>
          </w:p>
        </w:tc>
        <w:tc>
          <w:tcPr>
            <w:tcW w:w="0" w:type="auto"/>
            <w:tcBorders>
              <w:top w:val="nil"/>
              <w:left w:val="nil"/>
              <w:bottom w:val="single" w:sz="8" w:space="0" w:color="auto"/>
              <w:right w:val="single" w:sz="4" w:space="0" w:color="auto"/>
            </w:tcBorders>
          </w:tcPr>
          <w:p w:rsidR="00813D3D" w:rsidRPr="00000948" w:rsidRDefault="00813D3D" w:rsidP="00097E24">
            <w:pPr>
              <w:spacing w:after="0" w:line="240" w:lineRule="auto"/>
              <w:rPr>
                <w:rFonts w:ascii="Calibri" w:eastAsia="Times New Roman" w:hAnsi="Calibri" w:cs="Times New Roman"/>
                <w:color w:val="000000"/>
                <w:sz w:val="18"/>
                <w:szCs w:val="18"/>
                <w:lang w:eastAsia="en-GB"/>
              </w:rPr>
            </w:pPr>
          </w:p>
        </w:tc>
      </w:tr>
    </w:tbl>
    <w:p w:rsidR="00813D3D" w:rsidRPr="00813D3D" w:rsidRDefault="00F86668" w:rsidP="00813D3D">
      <w:r>
        <w:t>October 2017</w:t>
      </w:r>
    </w:p>
    <w:sectPr w:rsidR="00813D3D" w:rsidRPr="00813D3D" w:rsidSect="00813D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429D4"/>
    <w:multiLevelType w:val="hybridMultilevel"/>
    <w:tmpl w:val="D12E9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13D3D"/>
    <w:rsid w:val="002A14AA"/>
    <w:rsid w:val="004C68AE"/>
    <w:rsid w:val="00505F5A"/>
    <w:rsid w:val="006D7242"/>
    <w:rsid w:val="0076271F"/>
    <w:rsid w:val="00813D3D"/>
    <w:rsid w:val="008F2F31"/>
    <w:rsid w:val="00BB7B05"/>
    <w:rsid w:val="00BD3D80"/>
    <w:rsid w:val="00C0654E"/>
    <w:rsid w:val="00C55639"/>
    <w:rsid w:val="00E85208"/>
    <w:rsid w:val="00EA3010"/>
    <w:rsid w:val="00F866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31"/>
  </w:style>
  <w:style w:type="paragraph" w:styleId="Heading1">
    <w:name w:val="heading 1"/>
    <w:basedOn w:val="Normal"/>
    <w:next w:val="Normal"/>
    <w:link w:val="Heading1Char"/>
    <w:uiPriority w:val="9"/>
    <w:qFormat/>
    <w:rsid w:val="00505F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AA"/>
    <w:rPr>
      <w:rFonts w:ascii="Tahoma" w:hAnsi="Tahoma" w:cs="Tahoma"/>
      <w:sz w:val="16"/>
      <w:szCs w:val="16"/>
    </w:rPr>
  </w:style>
  <w:style w:type="character" w:customStyle="1" w:styleId="Heading1Char">
    <w:name w:val="Heading 1 Char"/>
    <w:basedOn w:val="DefaultParagraphFont"/>
    <w:link w:val="Heading1"/>
    <w:uiPriority w:val="9"/>
    <w:rsid w:val="00505F5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C55639"/>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465</Words>
  <Characters>2654</Characters>
  <Application>Microsoft Office Word</Application>
  <DocSecurity>0</DocSecurity>
  <Lines>22</Lines>
  <Paragraphs>6</Paragraphs>
  <ScaleCrop>false</ScaleCrop>
  <Company>Hewlett-Packard</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Rose</dc:creator>
  <cp:lastModifiedBy>Karen Rose</cp:lastModifiedBy>
  <cp:revision>10</cp:revision>
  <dcterms:created xsi:type="dcterms:W3CDTF">2017-10-16T16:25:00Z</dcterms:created>
  <dcterms:modified xsi:type="dcterms:W3CDTF">2017-10-18T16:20:00Z</dcterms:modified>
</cp:coreProperties>
</file>